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7BA21" w14:textId="77777777" w:rsidR="00A83C37" w:rsidRDefault="009A533B" w:rsidP="00A344F6">
      <w:pPr>
        <w:pStyle w:val="TableHeader"/>
        <w:sectPr w:rsidR="00A83C37" w:rsidSect="00641DC0">
          <w:pgSz w:w="12240" w:h="15840"/>
          <w:pgMar w:top="1440" w:right="1440" w:bottom="1440" w:left="1440" w:header="720" w:footer="720" w:gutter="0"/>
          <w:cols w:space="720"/>
          <w:docGrid w:linePitch="360"/>
        </w:sectPr>
      </w:pPr>
      <w:r w:rsidRPr="009A533B">
        <w:rPr>
          <w:noProof/>
        </w:rPr>
        <mc:AlternateContent>
          <mc:Choice Requires="wps">
            <w:drawing>
              <wp:anchor distT="0" distB="0" distL="114300" distR="114300" simplePos="0" relativeHeight="251664384" behindDoc="0" locked="0" layoutInCell="1" allowOverlap="1" wp14:anchorId="45C2D88C" wp14:editId="5EFA57F0">
                <wp:simplePos x="0" y="0"/>
                <wp:positionH relativeFrom="margin">
                  <wp:posOffset>167005</wp:posOffset>
                </wp:positionH>
                <wp:positionV relativeFrom="page">
                  <wp:posOffset>7848600</wp:posOffset>
                </wp:positionV>
                <wp:extent cx="3901935" cy="1428750"/>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3901935"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57296F" w14:textId="7C2D99A1" w:rsidR="00E9663D" w:rsidRDefault="00E9663D" w:rsidP="00E9663D">
                            <w:r>
                              <w:t xml:space="preserve">By </w:t>
                            </w:r>
                            <w:r w:rsidR="00CF431F">
                              <w:t>SPP Engineering</w:t>
                            </w:r>
                          </w:p>
                          <w:p w14:paraId="45DD6E0D" w14:textId="53A241E5" w:rsidR="009A533B" w:rsidRDefault="009A533B" w:rsidP="009A533B">
                            <w:r>
                              <w:t xml:space="preserve">Published on </w:t>
                            </w:r>
                            <w:r w:rsidR="00F7022B">
                              <w:t>0</w:t>
                            </w:r>
                            <w:r w:rsidR="00CF431F">
                              <w:t>1/0</w:t>
                            </w:r>
                            <w:r w:rsidR="00F7022B">
                              <w:t>5</w:t>
                            </w:r>
                            <w:r w:rsidR="00CF431F">
                              <w:t>/202</w:t>
                            </w:r>
                            <w:r w:rsidR="00F7022B">
                              <w:t>6</w:t>
                            </w:r>
                          </w:p>
                          <w:p w14:paraId="0906FE0C" w14:textId="5A8CB72C" w:rsidR="009A533B" w:rsidRPr="00A9550B" w:rsidRDefault="009A533B" w:rsidP="009A533B">
                            <w:r>
                              <w:t xml:space="preserve">Version </w:t>
                            </w:r>
                            <w:r w:rsidR="00EE0EDA">
                              <w:t>0.</w:t>
                            </w:r>
                            <w:r w:rsidR="00F7022B">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C2D88C" id="_x0000_t202" coordsize="21600,21600" o:spt="202" path="m,l,21600r21600,l21600,xe">
                <v:stroke joinstyle="miter"/>
                <v:path gradientshapeok="t" o:connecttype="rect"/>
              </v:shapetype>
              <v:shape id="Text Box 3" o:spid="_x0000_s1026" type="#_x0000_t202" style="position:absolute;left:0;text-align:left;margin-left:13.15pt;margin-top:618pt;width:307.25pt;height:1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" fillcolor="white [3201]" stroked="f" strokeweight=".5pt">
                <v:textbox>
                  <w:txbxContent>
                    <w:p w14:paraId="5757296F" w14:textId="7C2D99A1" w:rsidR="00E9663D" w:rsidRDefault="00E9663D" w:rsidP="00E9663D">
                      <w:r>
                        <w:t xml:space="preserve">By </w:t>
                      </w:r>
                      <w:r w:rsidR="00CF431F">
                        <w:t>SPP Engineering</w:t>
                      </w:r>
                    </w:p>
                    <w:p w14:paraId="45DD6E0D" w14:textId="53A241E5" w:rsidR="009A533B" w:rsidRDefault="009A533B" w:rsidP="009A533B">
                      <w:r>
                        <w:t xml:space="preserve">Published on </w:t>
                      </w:r>
                      <w:r w:rsidR="00F7022B">
                        <w:t>0</w:t>
                      </w:r>
                      <w:r w:rsidR="00CF431F">
                        <w:t>1/0</w:t>
                      </w:r>
                      <w:r w:rsidR="00F7022B">
                        <w:t>5</w:t>
                      </w:r>
                      <w:r w:rsidR="00CF431F">
                        <w:t>/202</w:t>
                      </w:r>
                      <w:r w:rsidR="00F7022B">
                        <w:t>6</w:t>
                      </w:r>
                    </w:p>
                    <w:p w14:paraId="0906FE0C" w14:textId="5A8CB72C" w:rsidR="009A533B" w:rsidRPr="00A9550B" w:rsidRDefault="009A533B" w:rsidP="009A533B">
                      <w:r>
                        <w:t xml:space="preserve">Version </w:t>
                      </w:r>
                      <w:r w:rsidR="00EE0EDA">
                        <w:t>0.</w:t>
                      </w:r>
                      <w:r w:rsidR="00F7022B">
                        <w:t>2</w:t>
                      </w:r>
                    </w:p>
                  </w:txbxContent>
                </v:textbox>
                <w10:wrap anchorx="margin" anchory="page"/>
              </v:shape>
            </w:pict>
          </mc:Fallback>
        </mc:AlternateContent>
      </w:r>
      <w:r w:rsidRPr="009A533B">
        <w:rPr>
          <w:noProof/>
        </w:rPr>
        <mc:AlternateContent>
          <mc:Choice Requires="wps">
            <w:drawing>
              <wp:anchor distT="0" distB="0" distL="114300" distR="114300" simplePos="0" relativeHeight="251663360" behindDoc="0" locked="0" layoutInCell="1" allowOverlap="1" wp14:anchorId="450C6D4D" wp14:editId="08C9F805">
                <wp:simplePos x="0" y="0"/>
                <wp:positionH relativeFrom="margin">
                  <wp:align>center</wp:align>
                </wp:positionH>
                <wp:positionV relativeFrom="margin">
                  <wp:posOffset>1790700</wp:posOffset>
                </wp:positionV>
                <wp:extent cx="5686425" cy="20193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686425" cy="2019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93B74" w14:textId="667F69DC" w:rsidR="009A533B" w:rsidRPr="003A0A76" w:rsidRDefault="00CF431F" w:rsidP="009A533B">
                            <w:pPr>
                              <w:pStyle w:val="Title"/>
                            </w:pPr>
                            <w:r>
                              <w:t>2027 ITP Sunset / RTOE Transition Assessment Scope</w:t>
                            </w:r>
                          </w:p>
                          <w:p w14:paraId="77EAB4DE" w14:textId="77777777" w:rsidR="009A533B" w:rsidRPr="003A0A76" w:rsidRDefault="009A533B" w:rsidP="009A533B">
                            <w:pPr>
                              <w:pStyle w:val="Subtitle"/>
                            </w:pPr>
                            <w:r w:rsidRPr="003A0A76">
                              <w:t>Subtitle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C6D4D" id="Text Box 2" o:spid="_x0000_s1027" type="#_x0000_t202" style="position:absolute;left:0;text-align:left;margin-left:0;margin-top:141pt;width:447.75pt;height:159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" filled="f" stroked="f" strokeweight=".5pt">
                <v:textbox>
                  <w:txbxContent>
                    <w:p w14:paraId="5A793B74" w14:textId="667F69DC" w:rsidR="009A533B" w:rsidRPr="003A0A76" w:rsidRDefault="00CF431F" w:rsidP="009A533B">
                      <w:pPr>
                        <w:pStyle w:val="Title"/>
                      </w:pPr>
                      <w:r>
                        <w:t>2027 ITP Sunset / RTOE Transition Assessment Scope</w:t>
                      </w:r>
                    </w:p>
                    <w:p w14:paraId="77EAB4DE" w14:textId="77777777" w:rsidR="009A533B" w:rsidRPr="003A0A76" w:rsidRDefault="009A533B" w:rsidP="009A533B">
                      <w:pPr>
                        <w:pStyle w:val="Subtitle"/>
                      </w:pPr>
                      <w:r w:rsidRPr="003A0A76">
                        <w:t>Subtitle</w:t>
                      </w:r>
                    </w:p>
                  </w:txbxContent>
                </v:textbox>
                <w10:wrap type="square" anchorx="margin" anchory="margin"/>
              </v:shape>
            </w:pict>
          </mc:Fallback>
        </mc:AlternateContent>
      </w:r>
      <w:r>
        <w:rPr>
          <w:noProof/>
        </w:rPr>
        <w:drawing>
          <wp:anchor distT="0" distB="0" distL="114300" distR="114300" simplePos="0" relativeHeight="251661312" behindDoc="0" locked="0" layoutInCell="1" allowOverlap="1" wp14:anchorId="473C9183" wp14:editId="79A7232E">
            <wp:simplePos x="0" y="0"/>
            <wp:positionH relativeFrom="margin">
              <wp:align>left</wp:align>
            </wp:positionH>
            <wp:positionV relativeFrom="margin">
              <wp:posOffset>952500</wp:posOffset>
            </wp:positionV>
            <wp:extent cx="1905000" cy="6553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P Logo - Repor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5000" cy="655320"/>
                    </a:xfrm>
                    <a:prstGeom prst="rect">
                      <a:avLst/>
                    </a:prstGeom>
                  </pic:spPr>
                </pic:pic>
              </a:graphicData>
            </a:graphic>
            <wp14:sizeRelH relativeFrom="margin">
              <wp14:pctWidth>0</wp14:pctWidth>
            </wp14:sizeRelH>
            <wp14:sizeRelV relativeFrom="margin">
              <wp14:pctHeight>0</wp14:pctHeight>
            </wp14:sizeRelV>
          </wp:anchor>
        </w:drawing>
      </w:r>
    </w:p>
    <w:p w14:paraId="7F7C8623" w14:textId="77777777" w:rsidR="00A83C37" w:rsidRPr="00BB7746" w:rsidRDefault="00984A12" w:rsidP="00CF431F">
      <w:pPr>
        <w:pStyle w:val="Heading1"/>
        <w:numPr>
          <w:ilvl w:val="0"/>
          <w:numId w:val="0"/>
        </w:numPr>
      </w:pPr>
      <w:bookmarkStart w:id="0" w:name="_Toc215666432"/>
      <w:r w:rsidRPr="00BB7746">
        <w:rPr>
          <w:rStyle w:val="Heading1Char"/>
          <w:caps/>
        </w:rPr>
        <w:lastRenderedPageBreak/>
        <w:t>R</w:t>
      </w:r>
      <w:r w:rsidR="00641DC0" w:rsidRPr="00BB7746">
        <w:rPr>
          <w:rStyle w:val="Heading1Char"/>
          <w:caps/>
        </w:rPr>
        <w:t xml:space="preserve">evision </w:t>
      </w:r>
      <w:r w:rsidRPr="00BB7746">
        <w:rPr>
          <w:rStyle w:val="Heading1Char"/>
          <w:caps/>
        </w:rPr>
        <w:t>H</w:t>
      </w:r>
      <w:r w:rsidR="00641DC0" w:rsidRPr="00BB7746">
        <w:rPr>
          <w:rStyle w:val="Heading1Char"/>
          <w:caps/>
        </w:rPr>
        <w:t>istory</w:t>
      </w:r>
      <w:bookmarkEnd w:id="0"/>
    </w:p>
    <w:tbl>
      <w:tblPr>
        <w:tblStyle w:val="SPPOfficialTableDefaultTable"/>
        <w:tblW w:w="0" w:type="auto"/>
        <w:tblBorders>
          <w:insideH w:val="single" w:sz="8" w:space="0" w:color="FFFFFF" w:themeColor="background1"/>
          <w:insideV w:val="single" w:sz="8" w:space="0" w:color="FFFFFF" w:themeColor="background1"/>
        </w:tblBorders>
        <w:tblLook w:val="0420" w:firstRow="1" w:lastRow="0" w:firstColumn="0" w:lastColumn="0" w:noHBand="0" w:noVBand="1"/>
      </w:tblPr>
      <w:tblGrid>
        <w:gridCol w:w="2337"/>
        <w:gridCol w:w="2337"/>
        <w:gridCol w:w="2338"/>
        <w:gridCol w:w="2338"/>
      </w:tblGrid>
      <w:tr w:rsidR="00B43E31" w:rsidRPr="0091332F" w14:paraId="03544583" w14:textId="77777777" w:rsidTr="00E624D7">
        <w:trPr>
          <w:cnfStyle w:val="100000000000" w:firstRow="1" w:lastRow="0" w:firstColumn="0" w:lastColumn="0" w:oddVBand="0" w:evenVBand="0" w:oddHBand="0" w:evenHBand="0" w:firstRowFirstColumn="0" w:firstRowLastColumn="0" w:lastRowFirstColumn="0" w:lastRowLastColumn="0"/>
        </w:trPr>
        <w:tc>
          <w:tcPr>
            <w:tcW w:w="2337" w:type="dxa"/>
          </w:tcPr>
          <w:p w14:paraId="6732DA2F" w14:textId="77777777" w:rsidR="00641DC0" w:rsidRPr="00B43E31" w:rsidRDefault="00641DC0" w:rsidP="009A533B">
            <w:pPr>
              <w:pStyle w:val="TableHeader"/>
              <w:rPr>
                <w:rFonts w:ascii="Segoe UI Bold" w:hAnsi="Segoe UI Bold"/>
                <w:b w:val="0"/>
                <w:caps/>
              </w:rPr>
            </w:pPr>
            <w:r w:rsidRPr="00B43E31">
              <w:rPr>
                <w:rFonts w:ascii="Segoe UI Bold" w:hAnsi="Segoe UI Bold"/>
                <w:b w:val="0"/>
                <w:caps/>
              </w:rPr>
              <w:t>Date or version number</w:t>
            </w:r>
          </w:p>
        </w:tc>
        <w:tc>
          <w:tcPr>
            <w:tcW w:w="2337" w:type="dxa"/>
          </w:tcPr>
          <w:p w14:paraId="24E92574" w14:textId="77777777" w:rsidR="00641DC0" w:rsidRPr="00B43E31" w:rsidRDefault="00641DC0" w:rsidP="009A533B">
            <w:pPr>
              <w:pStyle w:val="TableHeader"/>
              <w:rPr>
                <w:rFonts w:ascii="Segoe UI Bold" w:hAnsi="Segoe UI Bold"/>
                <w:b w:val="0"/>
                <w:caps/>
              </w:rPr>
            </w:pPr>
            <w:r w:rsidRPr="00B43E31">
              <w:rPr>
                <w:rFonts w:ascii="Segoe UI Bold" w:hAnsi="Segoe UI Bold"/>
                <w:b w:val="0"/>
                <w:caps/>
              </w:rPr>
              <w:t>Author</w:t>
            </w:r>
          </w:p>
        </w:tc>
        <w:tc>
          <w:tcPr>
            <w:tcW w:w="2338" w:type="dxa"/>
          </w:tcPr>
          <w:p w14:paraId="1F4E8798" w14:textId="77777777" w:rsidR="00641DC0" w:rsidRPr="00B43E31" w:rsidRDefault="00641DC0" w:rsidP="009A533B">
            <w:pPr>
              <w:pStyle w:val="TableHeader"/>
              <w:rPr>
                <w:rFonts w:ascii="Segoe UI Bold" w:hAnsi="Segoe UI Bold"/>
                <w:b w:val="0"/>
                <w:caps/>
              </w:rPr>
            </w:pPr>
            <w:r w:rsidRPr="00B43E31">
              <w:rPr>
                <w:rFonts w:ascii="Segoe UI Bold" w:hAnsi="Segoe UI Bold"/>
                <w:b w:val="0"/>
                <w:caps/>
              </w:rPr>
              <w:t>Change Description</w:t>
            </w:r>
          </w:p>
        </w:tc>
        <w:tc>
          <w:tcPr>
            <w:tcW w:w="2338" w:type="dxa"/>
          </w:tcPr>
          <w:p w14:paraId="22B48B64" w14:textId="77777777" w:rsidR="00641DC0" w:rsidRPr="00B43E31" w:rsidRDefault="00641DC0" w:rsidP="009A533B">
            <w:pPr>
              <w:pStyle w:val="TableHeader"/>
              <w:rPr>
                <w:rFonts w:ascii="Segoe UI Bold" w:hAnsi="Segoe UI Bold"/>
                <w:b w:val="0"/>
                <w:caps/>
              </w:rPr>
            </w:pPr>
            <w:r w:rsidRPr="00B43E31">
              <w:rPr>
                <w:rFonts w:ascii="Segoe UI Bold" w:hAnsi="Segoe UI Bold"/>
                <w:b w:val="0"/>
                <w:caps/>
              </w:rPr>
              <w:t>Comments</w:t>
            </w:r>
          </w:p>
        </w:tc>
      </w:tr>
      <w:tr w:rsidR="00B43E31" w14:paraId="5228BECD" w14:textId="77777777" w:rsidTr="00E624D7">
        <w:trPr>
          <w:cnfStyle w:val="000000100000" w:firstRow="0" w:lastRow="0" w:firstColumn="0" w:lastColumn="0" w:oddVBand="0" w:evenVBand="0" w:oddHBand="1" w:evenHBand="0" w:firstRowFirstColumn="0" w:firstRowLastColumn="0" w:lastRowFirstColumn="0" w:lastRowLastColumn="0"/>
        </w:trPr>
        <w:tc>
          <w:tcPr>
            <w:tcW w:w="23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FB5F52" w14:textId="2BA14B47" w:rsidR="00641DC0" w:rsidRPr="0091332F" w:rsidRDefault="00CF431F" w:rsidP="009A533B">
            <w:r>
              <w:t>12/03/2025</w:t>
            </w:r>
            <w:r>
              <w:br/>
              <w:t>v0.</w:t>
            </w:r>
            <w:r w:rsidR="00EE0EDA">
              <w:t>1</w:t>
            </w:r>
          </w:p>
        </w:tc>
        <w:tc>
          <w:tcPr>
            <w:tcW w:w="23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84B77E" w14:textId="12F1B019" w:rsidR="00641DC0" w:rsidRPr="0091332F" w:rsidRDefault="00CF431F" w:rsidP="00144B98">
            <w:pPr>
              <w:pStyle w:val="TableText"/>
            </w:pPr>
            <w:r>
              <w:t>SPP Staff</w:t>
            </w:r>
          </w:p>
        </w:tc>
        <w:tc>
          <w:tcPr>
            <w:tcW w:w="233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801A10" w14:textId="6039091C" w:rsidR="00641DC0" w:rsidRPr="0091332F" w:rsidRDefault="00CF431F" w:rsidP="009A533B">
            <w:r>
              <w:t>Final Draft</w:t>
            </w:r>
          </w:p>
        </w:tc>
        <w:tc>
          <w:tcPr>
            <w:tcW w:w="233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74C7FB" w14:textId="1FF62C1A" w:rsidR="00641DC0" w:rsidRPr="0091332F" w:rsidRDefault="00CF431F" w:rsidP="009A533B">
            <w:r>
              <w:t>Posting for ESWG &amp; TWG approval</w:t>
            </w:r>
          </w:p>
        </w:tc>
      </w:tr>
      <w:tr w:rsidR="00641DC0" w14:paraId="1AA2A6C1" w14:textId="77777777" w:rsidTr="00E624D7">
        <w:trPr>
          <w:cnfStyle w:val="000000010000" w:firstRow="0" w:lastRow="0" w:firstColumn="0" w:lastColumn="0" w:oddVBand="0" w:evenVBand="0" w:oddHBand="0" w:evenHBand="1" w:firstRowFirstColumn="0" w:firstRowLastColumn="0" w:lastRowFirstColumn="0" w:lastRowLastColumn="0"/>
        </w:trPr>
        <w:tc>
          <w:tcPr>
            <w:tcW w:w="2337" w:type="dxa"/>
          </w:tcPr>
          <w:p w14:paraId="002C976B" w14:textId="4198B0B6" w:rsidR="00641DC0" w:rsidRPr="0091332F" w:rsidRDefault="00F7022B" w:rsidP="009A533B">
            <w:r>
              <w:t>01/05/2026</w:t>
            </w:r>
            <w:r>
              <w:br/>
              <w:t>v0.2</w:t>
            </w:r>
          </w:p>
        </w:tc>
        <w:tc>
          <w:tcPr>
            <w:tcW w:w="2337" w:type="dxa"/>
          </w:tcPr>
          <w:p w14:paraId="49B98849" w14:textId="0C0B7A22" w:rsidR="00641DC0" w:rsidRPr="0091332F" w:rsidRDefault="00F7022B" w:rsidP="009A533B">
            <w:r>
              <w:t>SPP Staff</w:t>
            </w:r>
          </w:p>
        </w:tc>
        <w:tc>
          <w:tcPr>
            <w:tcW w:w="2338" w:type="dxa"/>
          </w:tcPr>
          <w:p w14:paraId="6DAE3CFF" w14:textId="2F18F3A4" w:rsidR="00641DC0" w:rsidRPr="0091332F" w:rsidRDefault="00F7022B" w:rsidP="009A533B">
            <w:r>
              <w:t>Minor formatting cleanup</w:t>
            </w:r>
          </w:p>
        </w:tc>
        <w:tc>
          <w:tcPr>
            <w:tcW w:w="2338" w:type="dxa"/>
          </w:tcPr>
          <w:p w14:paraId="5067011D" w14:textId="712B754C" w:rsidR="00641DC0" w:rsidRPr="0091332F" w:rsidRDefault="00F7022B" w:rsidP="009A533B">
            <w:r>
              <w:t>Posting for MOPC approval</w:t>
            </w:r>
          </w:p>
        </w:tc>
      </w:tr>
      <w:tr w:rsidR="00B43E31" w14:paraId="654D3C92" w14:textId="77777777" w:rsidTr="00E624D7">
        <w:trPr>
          <w:cnfStyle w:val="000000100000" w:firstRow="0" w:lastRow="0" w:firstColumn="0" w:lastColumn="0" w:oddVBand="0" w:evenVBand="0" w:oddHBand="1" w:evenHBand="0" w:firstRowFirstColumn="0" w:firstRowLastColumn="0" w:lastRowFirstColumn="0" w:lastRowLastColumn="0"/>
        </w:trPr>
        <w:tc>
          <w:tcPr>
            <w:tcW w:w="23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E3FF32" w14:textId="77777777" w:rsidR="00641DC0" w:rsidRPr="0091332F" w:rsidRDefault="00641DC0" w:rsidP="009A533B"/>
        </w:tc>
        <w:tc>
          <w:tcPr>
            <w:tcW w:w="23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C20D24" w14:textId="77777777" w:rsidR="00641DC0" w:rsidRPr="0091332F" w:rsidRDefault="00641DC0" w:rsidP="009A533B"/>
        </w:tc>
        <w:tc>
          <w:tcPr>
            <w:tcW w:w="233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7EC7D1" w14:textId="77777777" w:rsidR="00641DC0" w:rsidRPr="0091332F" w:rsidRDefault="00641DC0" w:rsidP="009A533B"/>
        </w:tc>
        <w:tc>
          <w:tcPr>
            <w:tcW w:w="233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C45712" w14:textId="77777777" w:rsidR="00641DC0" w:rsidRPr="0091332F" w:rsidRDefault="00641DC0" w:rsidP="009A533B"/>
        </w:tc>
      </w:tr>
    </w:tbl>
    <w:p w14:paraId="5F19A572" w14:textId="77777777" w:rsidR="00984A12" w:rsidRDefault="00984A12" w:rsidP="009A533B"/>
    <w:p w14:paraId="75ED02A4" w14:textId="77777777" w:rsidR="00945429" w:rsidRDefault="00945429" w:rsidP="009A533B"/>
    <w:p w14:paraId="208B53ED" w14:textId="77777777" w:rsidR="00E624D7" w:rsidRDefault="00E624D7" w:rsidP="009A533B">
      <w:pPr>
        <w:sectPr w:rsidR="00E624D7" w:rsidSect="00CF431F">
          <w:headerReference w:type="default" r:id="rId12"/>
          <w:footerReference w:type="default" r:id="rId13"/>
          <w:pgSz w:w="12240" w:h="15840"/>
          <w:pgMar w:top="1440" w:right="1440" w:bottom="1440" w:left="1440" w:header="720" w:footer="720" w:gutter="0"/>
          <w:pgNumType w:fmt="lowerRoman" w:start="1"/>
          <w:cols w:space="720"/>
          <w:docGrid w:linePitch="360"/>
        </w:sectPr>
      </w:pPr>
    </w:p>
    <w:bookmarkStart w:id="1" w:name="_Toc215666433" w:displacedByCustomXml="next"/>
    <w:sdt>
      <w:sdtPr>
        <w:rPr>
          <w:rFonts w:ascii="Cambria" w:eastAsiaTheme="minorHAnsi" w:hAnsi="Cambria" w:cstheme="minorBidi"/>
          <w:caps w:val="0"/>
          <w:color w:val="auto"/>
          <w:sz w:val="22"/>
          <w:szCs w:val="22"/>
        </w:rPr>
        <w:id w:val="263967951"/>
        <w:docPartObj>
          <w:docPartGallery w:val="Table of Contents"/>
          <w:docPartUnique/>
        </w:docPartObj>
      </w:sdtPr>
      <w:sdtEndPr>
        <w:rPr>
          <w:rFonts w:ascii="Segoe UI" w:hAnsi="Segoe UI"/>
          <w:noProof/>
        </w:rPr>
      </w:sdtEndPr>
      <w:sdtContent>
        <w:p w14:paraId="1C1F78CD" w14:textId="71D890C6" w:rsidR="00984A12" w:rsidRDefault="00CF431F" w:rsidP="00CF431F">
          <w:pPr>
            <w:pStyle w:val="Heading1"/>
            <w:numPr>
              <w:ilvl w:val="0"/>
              <w:numId w:val="0"/>
            </w:numPr>
          </w:pPr>
          <w:r>
            <w:t>Table of C</w:t>
          </w:r>
          <w:r w:rsidR="00984A12" w:rsidRPr="00BB7746">
            <w:t>ontents</w:t>
          </w:r>
          <w:bookmarkEnd w:id="1"/>
        </w:p>
        <w:p w14:paraId="0E3C6308" w14:textId="095D673B" w:rsidR="00DA141C" w:rsidRDefault="00984A12">
          <w:pPr>
            <w:pStyle w:val="TOC1"/>
            <w:rPr>
              <w:rFonts w:asciiTheme="minorHAnsi" w:eastAsiaTheme="minorEastAsia" w:hAnsiTheme="minorHAnsi" w:cstheme="minorBidi"/>
              <w:caps w:val="0"/>
              <w:kern w:val="2"/>
              <w:sz w:val="24"/>
              <w:szCs w:val="24"/>
              <w14:ligatures w14:val="standardContextual"/>
            </w:rPr>
          </w:pPr>
          <w:r w:rsidRPr="00FD0B6E">
            <w:fldChar w:fldCharType="begin"/>
          </w:r>
          <w:r w:rsidRPr="00FD0B6E">
            <w:instrText xml:space="preserve"> TOC \o "1-3" \h \z \u </w:instrText>
          </w:r>
          <w:r w:rsidRPr="00FD0B6E">
            <w:fldChar w:fldCharType="separate"/>
          </w:r>
          <w:hyperlink w:anchor="_Toc215666432" w:history="1">
            <w:r w:rsidR="00DA141C" w:rsidRPr="004F642D">
              <w:rPr>
                <w:rStyle w:val="Hyperlink"/>
              </w:rPr>
              <w:t>Revision History</w:t>
            </w:r>
            <w:r w:rsidR="00DA141C">
              <w:rPr>
                <w:webHidden/>
              </w:rPr>
              <w:tab/>
            </w:r>
            <w:r w:rsidR="00DA141C">
              <w:rPr>
                <w:webHidden/>
              </w:rPr>
              <w:fldChar w:fldCharType="begin"/>
            </w:r>
            <w:r w:rsidR="00DA141C">
              <w:rPr>
                <w:webHidden/>
              </w:rPr>
              <w:instrText xml:space="preserve"> PAGEREF _Toc215666432 \h </w:instrText>
            </w:r>
            <w:r w:rsidR="00DA141C">
              <w:rPr>
                <w:webHidden/>
              </w:rPr>
            </w:r>
            <w:r w:rsidR="00DA141C">
              <w:rPr>
                <w:webHidden/>
              </w:rPr>
              <w:fldChar w:fldCharType="separate"/>
            </w:r>
            <w:r w:rsidR="00DA141C">
              <w:rPr>
                <w:webHidden/>
              </w:rPr>
              <w:t>i</w:t>
            </w:r>
            <w:r w:rsidR="00DA141C">
              <w:rPr>
                <w:webHidden/>
              </w:rPr>
              <w:fldChar w:fldCharType="end"/>
            </w:r>
          </w:hyperlink>
        </w:p>
        <w:p w14:paraId="3DAFD451" w14:textId="4E8375F0" w:rsidR="00DA141C" w:rsidRDefault="00DA141C">
          <w:pPr>
            <w:pStyle w:val="TOC1"/>
            <w:rPr>
              <w:rFonts w:asciiTheme="minorHAnsi" w:eastAsiaTheme="minorEastAsia" w:hAnsiTheme="minorHAnsi" w:cstheme="minorBidi"/>
              <w:caps w:val="0"/>
              <w:kern w:val="2"/>
              <w:sz w:val="24"/>
              <w:szCs w:val="24"/>
              <w14:ligatures w14:val="standardContextual"/>
            </w:rPr>
          </w:pPr>
          <w:hyperlink w:anchor="_Toc215666433" w:history="1">
            <w:r w:rsidRPr="004F642D">
              <w:rPr>
                <w:rStyle w:val="Hyperlink"/>
              </w:rPr>
              <w:t>Table of Contents</w:t>
            </w:r>
            <w:r>
              <w:rPr>
                <w:webHidden/>
              </w:rPr>
              <w:tab/>
            </w:r>
            <w:r>
              <w:rPr>
                <w:webHidden/>
              </w:rPr>
              <w:fldChar w:fldCharType="begin"/>
            </w:r>
            <w:r>
              <w:rPr>
                <w:webHidden/>
              </w:rPr>
              <w:instrText xml:space="preserve"> PAGEREF _Toc215666433 \h </w:instrText>
            </w:r>
            <w:r>
              <w:rPr>
                <w:webHidden/>
              </w:rPr>
            </w:r>
            <w:r>
              <w:rPr>
                <w:webHidden/>
              </w:rPr>
              <w:fldChar w:fldCharType="separate"/>
            </w:r>
            <w:r>
              <w:rPr>
                <w:webHidden/>
              </w:rPr>
              <w:t>2</w:t>
            </w:r>
            <w:r>
              <w:rPr>
                <w:webHidden/>
              </w:rPr>
              <w:fldChar w:fldCharType="end"/>
            </w:r>
          </w:hyperlink>
        </w:p>
        <w:p w14:paraId="1D70F9ED" w14:textId="3698DD0A" w:rsidR="00DA141C" w:rsidRDefault="00DA141C">
          <w:pPr>
            <w:pStyle w:val="TOC1"/>
            <w:tabs>
              <w:tab w:val="left" w:pos="440"/>
            </w:tabs>
            <w:rPr>
              <w:rFonts w:asciiTheme="minorHAnsi" w:eastAsiaTheme="minorEastAsia" w:hAnsiTheme="minorHAnsi" w:cstheme="minorBidi"/>
              <w:caps w:val="0"/>
              <w:kern w:val="2"/>
              <w:sz w:val="24"/>
              <w:szCs w:val="24"/>
              <w14:ligatures w14:val="standardContextual"/>
            </w:rPr>
          </w:pPr>
          <w:hyperlink w:anchor="_Toc215666434" w:history="1">
            <w:r w:rsidRPr="004F642D">
              <w:rPr>
                <w:rStyle w:val="Hyperlink"/>
              </w:rPr>
              <w:t>1.</w:t>
            </w:r>
            <w:r>
              <w:rPr>
                <w:rFonts w:asciiTheme="minorHAnsi" w:eastAsiaTheme="minorEastAsia" w:hAnsiTheme="minorHAnsi" w:cstheme="minorBidi"/>
                <w:caps w:val="0"/>
                <w:kern w:val="2"/>
                <w:sz w:val="24"/>
                <w:szCs w:val="24"/>
                <w14:ligatures w14:val="standardContextual"/>
              </w:rPr>
              <w:tab/>
            </w:r>
            <w:r w:rsidRPr="004F642D">
              <w:rPr>
                <w:rStyle w:val="Hyperlink"/>
              </w:rPr>
              <w:t>Overview</w:t>
            </w:r>
            <w:r>
              <w:rPr>
                <w:webHidden/>
              </w:rPr>
              <w:tab/>
            </w:r>
            <w:r>
              <w:rPr>
                <w:webHidden/>
              </w:rPr>
              <w:fldChar w:fldCharType="begin"/>
            </w:r>
            <w:r>
              <w:rPr>
                <w:webHidden/>
              </w:rPr>
              <w:instrText xml:space="preserve"> PAGEREF _Toc215666434 \h </w:instrText>
            </w:r>
            <w:r>
              <w:rPr>
                <w:webHidden/>
              </w:rPr>
            </w:r>
            <w:r>
              <w:rPr>
                <w:webHidden/>
              </w:rPr>
              <w:fldChar w:fldCharType="separate"/>
            </w:r>
            <w:r>
              <w:rPr>
                <w:webHidden/>
              </w:rPr>
              <w:t>1</w:t>
            </w:r>
            <w:r>
              <w:rPr>
                <w:webHidden/>
              </w:rPr>
              <w:fldChar w:fldCharType="end"/>
            </w:r>
          </w:hyperlink>
        </w:p>
        <w:p w14:paraId="1230AC0D" w14:textId="289ADD18"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35" w:history="1">
            <w:r w:rsidRPr="004F642D">
              <w:rPr>
                <w:rStyle w:val="Hyperlink"/>
                <w:rFonts w:eastAsia="Segoe UI Semibold"/>
              </w:rPr>
              <w:t>1.1.</w:t>
            </w:r>
            <w:r>
              <w:rPr>
                <w:rFonts w:asciiTheme="minorHAnsi" w:eastAsiaTheme="minorEastAsia" w:hAnsiTheme="minorHAnsi" w:cstheme="minorBidi"/>
                <w:kern w:val="2"/>
                <w:sz w:val="24"/>
                <w:szCs w:val="24"/>
                <w14:ligatures w14:val="standardContextual"/>
              </w:rPr>
              <w:tab/>
            </w:r>
            <w:r w:rsidRPr="004F642D">
              <w:rPr>
                <w:rStyle w:val="Hyperlink"/>
                <w:rFonts w:eastAsia="Segoe UI Semibold"/>
              </w:rPr>
              <w:t>SPP RTOE CPP Transition Assessment</w:t>
            </w:r>
            <w:r>
              <w:rPr>
                <w:webHidden/>
              </w:rPr>
              <w:tab/>
            </w:r>
            <w:r>
              <w:rPr>
                <w:webHidden/>
              </w:rPr>
              <w:fldChar w:fldCharType="begin"/>
            </w:r>
            <w:r>
              <w:rPr>
                <w:webHidden/>
              </w:rPr>
              <w:instrText xml:space="preserve"> PAGEREF _Toc215666435 \h </w:instrText>
            </w:r>
            <w:r>
              <w:rPr>
                <w:webHidden/>
              </w:rPr>
            </w:r>
            <w:r>
              <w:rPr>
                <w:webHidden/>
              </w:rPr>
              <w:fldChar w:fldCharType="separate"/>
            </w:r>
            <w:r>
              <w:rPr>
                <w:webHidden/>
              </w:rPr>
              <w:t>1</w:t>
            </w:r>
            <w:r>
              <w:rPr>
                <w:webHidden/>
              </w:rPr>
              <w:fldChar w:fldCharType="end"/>
            </w:r>
          </w:hyperlink>
        </w:p>
        <w:p w14:paraId="704535FA" w14:textId="7766F58C" w:rsidR="00DA141C" w:rsidRDefault="00DA141C">
          <w:pPr>
            <w:pStyle w:val="TOC1"/>
            <w:tabs>
              <w:tab w:val="left" w:pos="440"/>
            </w:tabs>
            <w:rPr>
              <w:rFonts w:asciiTheme="minorHAnsi" w:eastAsiaTheme="minorEastAsia" w:hAnsiTheme="minorHAnsi" w:cstheme="minorBidi"/>
              <w:caps w:val="0"/>
              <w:kern w:val="2"/>
              <w:sz w:val="24"/>
              <w:szCs w:val="24"/>
              <w14:ligatures w14:val="standardContextual"/>
            </w:rPr>
          </w:pPr>
          <w:hyperlink w:anchor="_Toc215666436" w:history="1">
            <w:r w:rsidRPr="004F642D">
              <w:rPr>
                <w:rStyle w:val="Hyperlink"/>
              </w:rPr>
              <w:t>2.</w:t>
            </w:r>
            <w:r>
              <w:rPr>
                <w:rFonts w:asciiTheme="minorHAnsi" w:eastAsiaTheme="minorEastAsia" w:hAnsiTheme="minorHAnsi" w:cstheme="minorBidi"/>
                <w:caps w:val="0"/>
                <w:kern w:val="2"/>
                <w:sz w:val="24"/>
                <w:szCs w:val="24"/>
                <w14:ligatures w14:val="standardContextual"/>
              </w:rPr>
              <w:tab/>
            </w:r>
            <w:r w:rsidRPr="004F642D">
              <w:rPr>
                <w:rStyle w:val="Hyperlink"/>
              </w:rPr>
              <w:t>Modeling Details and Scenarios (Futures) Assumptions</w:t>
            </w:r>
            <w:r>
              <w:rPr>
                <w:webHidden/>
              </w:rPr>
              <w:tab/>
            </w:r>
            <w:r>
              <w:rPr>
                <w:webHidden/>
              </w:rPr>
              <w:fldChar w:fldCharType="begin"/>
            </w:r>
            <w:r>
              <w:rPr>
                <w:webHidden/>
              </w:rPr>
              <w:instrText xml:space="preserve"> PAGEREF _Toc215666436 \h </w:instrText>
            </w:r>
            <w:r>
              <w:rPr>
                <w:webHidden/>
              </w:rPr>
            </w:r>
            <w:r>
              <w:rPr>
                <w:webHidden/>
              </w:rPr>
              <w:fldChar w:fldCharType="separate"/>
            </w:r>
            <w:r>
              <w:rPr>
                <w:webHidden/>
              </w:rPr>
              <w:t>1</w:t>
            </w:r>
            <w:r>
              <w:rPr>
                <w:webHidden/>
              </w:rPr>
              <w:fldChar w:fldCharType="end"/>
            </w:r>
          </w:hyperlink>
        </w:p>
        <w:p w14:paraId="2A34AE0F" w14:textId="0B7B505D"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37" w:history="1">
            <w:r w:rsidRPr="004F642D">
              <w:rPr>
                <w:rStyle w:val="Hyperlink"/>
              </w:rPr>
              <w:t>2.1.</w:t>
            </w:r>
            <w:r>
              <w:rPr>
                <w:rFonts w:asciiTheme="minorHAnsi" w:eastAsiaTheme="minorEastAsia" w:hAnsiTheme="minorHAnsi" w:cstheme="minorBidi"/>
                <w:kern w:val="2"/>
                <w:sz w:val="24"/>
                <w:szCs w:val="24"/>
                <w14:ligatures w14:val="standardContextual"/>
              </w:rPr>
              <w:tab/>
            </w:r>
            <w:r w:rsidRPr="004F642D">
              <w:rPr>
                <w:rStyle w:val="Hyperlink"/>
              </w:rPr>
              <w:t>Model Year Definitions</w:t>
            </w:r>
            <w:r>
              <w:rPr>
                <w:webHidden/>
              </w:rPr>
              <w:tab/>
            </w:r>
            <w:r>
              <w:rPr>
                <w:webHidden/>
              </w:rPr>
              <w:fldChar w:fldCharType="begin"/>
            </w:r>
            <w:r>
              <w:rPr>
                <w:webHidden/>
              </w:rPr>
              <w:instrText xml:space="preserve"> PAGEREF _Toc215666437 \h </w:instrText>
            </w:r>
            <w:r>
              <w:rPr>
                <w:webHidden/>
              </w:rPr>
            </w:r>
            <w:r>
              <w:rPr>
                <w:webHidden/>
              </w:rPr>
              <w:fldChar w:fldCharType="separate"/>
            </w:r>
            <w:r>
              <w:rPr>
                <w:webHidden/>
              </w:rPr>
              <w:t>1</w:t>
            </w:r>
            <w:r>
              <w:rPr>
                <w:webHidden/>
              </w:rPr>
              <w:fldChar w:fldCharType="end"/>
            </w:r>
          </w:hyperlink>
        </w:p>
        <w:p w14:paraId="42064134" w14:textId="275BF18E"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38" w:history="1">
            <w:r w:rsidRPr="004F642D">
              <w:rPr>
                <w:rStyle w:val="Hyperlink"/>
              </w:rPr>
              <w:t>2.2.</w:t>
            </w:r>
            <w:r>
              <w:rPr>
                <w:rFonts w:asciiTheme="minorHAnsi" w:eastAsiaTheme="minorEastAsia" w:hAnsiTheme="minorHAnsi" w:cstheme="minorBidi"/>
                <w:kern w:val="2"/>
                <w:sz w:val="24"/>
                <w:szCs w:val="24"/>
                <w14:ligatures w14:val="standardContextual"/>
              </w:rPr>
              <w:tab/>
            </w:r>
            <w:r w:rsidRPr="004F642D">
              <w:rPr>
                <w:rStyle w:val="Hyperlink"/>
              </w:rPr>
              <w:t>Model Shelf-Life and Late Data Recommendations</w:t>
            </w:r>
            <w:r>
              <w:rPr>
                <w:webHidden/>
              </w:rPr>
              <w:tab/>
            </w:r>
            <w:r>
              <w:rPr>
                <w:webHidden/>
              </w:rPr>
              <w:fldChar w:fldCharType="begin"/>
            </w:r>
            <w:r>
              <w:rPr>
                <w:webHidden/>
              </w:rPr>
              <w:instrText xml:space="preserve"> PAGEREF _Toc215666438 \h </w:instrText>
            </w:r>
            <w:r>
              <w:rPr>
                <w:webHidden/>
              </w:rPr>
            </w:r>
            <w:r>
              <w:rPr>
                <w:webHidden/>
              </w:rPr>
              <w:fldChar w:fldCharType="separate"/>
            </w:r>
            <w:r>
              <w:rPr>
                <w:webHidden/>
              </w:rPr>
              <w:t>1</w:t>
            </w:r>
            <w:r>
              <w:rPr>
                <w:webHidden/>
              </w:rPr>
              <w:fldChar w:fldCharType="end"/>
            </w:r>
          </w:hyperlink>
        </w:p>
        <w:p w14:paraId="050033DF" w14:textId="1B925F49"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39" w:history="1">
            <w:r w:rsidRPr="004F642D">
              <w:rPr>
                <w:rStyle w:val="Hyperlink"/>
              </w:rPr>
              <w:t>2.3.</w:t>
            </w:r>
            <w:r>
              <w:rPr>
                <w:rFonts w:asciiTheme="minorHAnsi" w:eastAsiaTheme="minorEastAsia" w:hAnsiTheme="minorHAnsi" w:cstheme="minorBidi"/>
                <w:kern w:val="2"/>
                <w:sz w:val="24"/>
                <w:szCs w:val="24"/>
                <w14:ligatures w14:val="standardContextual"/>
              </w:rPr>
              <w:tab/>
            </w:r>
            <w:r w:rsidRPr="004F642D">
              <w:rPr>
                <w:rStyle w:val="Hyperlink"/>
              </w:rPr>
              <w:t>Market Economic Models</w:t>
            </w:r>
            <w:r>
              <w:rPr>
                <w:webHidden/>
              </w:rPr>
              <w:tab/>
            </w:r>
            <w:r>
              <w:rPr>
                <w:webHidden/>
              </w:rPr>
              <w:fldChar w:fldCharType="begin"/>
            </w:r>
            <w:r>
              <w:rPr>
                <w:webHidden/>
              </w:rPr>
              <w:instrText xml:space="preserve"> PAGEREF _Toc215666439 \h </w:instrText>
            </w:r>
            <w:r>
              <w:rPr>
                <w:webHidden/>
              </w:rPr>
            </w:r>
            <w:r>
              <w:rPr>
                <w:webHidden/>
              </w:rPr>
              <w:fldChar w:fldCharType="separate"/>
            </w:r>
            <w:r>
              <w:rPr>
                <w:webHidden/>
              </w:rPr>
              <w:t>1</w:t>
            </w:r>
            <w:r>
              <w:rPr>
                <w:webHidden/>
              </w:rPr>
              <w:fldChar w:fldCharType="end"/>
            </w:r>
          </w:hyperlink>
        </w:p>
        <w:p w14:paraId="73D2AC87" w14:textId="0D6C6668"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40" w:history="1">
            <w:r w:rsidRPr="004F642D">
              <w:rPr>
                <w:rStyle w:val="Hyperlink"/>
              </w:rPr>
              <w:t>2.4.</w:t>
            </w:r>
            <w:r>
              <w:rPr>
                <w:rFonts w:asciiTheme="minorHAnsi" w:eastAsiaTheme="minorEastAsia" w:hAnsiTheme="minorHAnsi" w:cstheme="minorBidi"/>
                <w:kern w:val="2"/>
                <w:sz w:val="24"/>
                <w:szCs w:val="24"/>
                <w14:ligatures w14:val="standardContextual"/>
              </w:rPr>
              <w:tab/>
            </w:r>
            <w:r w:rsidRPr="004F642D">
              <w:rPr>
                <w:rStyle w:val="Hyperlink"/>
              </w:rPr>
              <w:t>SPP RTOE Generation Expansion Models (GEM)</w:t>
            </w:r>
            <w:r>
              <w:rPr>
                <w:webHidden/>
              </w:rPr>
              <w:tab/>
            </w:r>
            <w:r>
              <w:rPr>
                <w:webHidden/>
              </w:rPr>
              <w:fldChar w:fldCharType="begin"/>
            </w:r>
            <w:r>
              <w:rPr>
                <w:webHidden/>
              </w:rPr>
              <w:instrText xml:space="preserve"> PAGEREF _Toc215666440 \h </w:instrText>
            </w:r>
            <w:r>
              <w:rPr>
                <w:webHidden/>
              </w:rPr>
            </w:r>
            <w:r>
              <w:rPr>
                <w:webHidden/>
              </w:rPr>
              <w:fldChar w:fldCharType="separate"/>
            </w:r>
            <w:r>
              <w:rPr>
                <w:webHidden/>
              </w:rPr>
              <w:t>2</w:t>
            </w:r>
            <w:r>
              <w:rPr>
                <w:webHidden/>
              </w:rPr>
              <w:fldChar w:fldCharType="end"/>
            </w:r>
          </w:hyperlink>
        </w:p>
        <w:p w14:paraId="7431B1EC" w14:textId="5152BF85"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41" w:history="1">
            <w:r w:rsidRPr="004F642D">
              <w:rPr>
                <w:rStyle w:val="Hyperlink"/>
              </w:rPr>
              <w:t>2.4.1.</w:t>
            </w:r>
            <w:r>
              <w:rPr>
                <w:rFonts w:asciiTheme="minorHAnsi" w:hAnsiTheme="minorHAnsi" w:cstheme="minorBidi"/>
                <w:kern w:val="2"/>
                <w:sz w:val="24"/>
                <w:szCs w:val="24"/>
                <w14:ligatures w14:val="standardContextual"/>
              </w:rPr>
              <w:tab/>
            </w:r>
            <w:r w:rsidRPr="004F642D">
              <w:rPr>
                <w:rStyle w:val="Hyperlink"/>
              </w:rPr>
              <w:t>SPP RTOE Base Generation Expansion Models (B-GEM)</w:t>
            </w:r>
            <w:r>
              <w:rPr>
                <w:webHidden/>
              </w:rPr>
              <w:tab/>
            </w:r>
            <w:r>
              <w:rPr>
                <w:webHidden/>
              </w:rPr>
              <w:fldChar w:fldCharType="begin"/>
            </w:r>
            <w:r>
              <w:rPr>
                <w:webHidden/>
              </w:rPr>
              <w:instrText xml:space="preserve"> PAGEREF _Toc215666441 \h </w:instrText>
            </w:r>
            <w:r>
              <w:rPr>
                <w:webHidden/>
              </w:rPr>
            </w:r>
            <w:r>
              <w:rPr>
                <w:webHidden/>
              </w:rPr>
              <w:fldChar w:fldCharType="separate"/>
            </w:r>
            <w:r>
              <w:rPr>
                <w:webHidden/>
              </w:rPr>
              <w:t>2</w:t>
            </w:r>
            <w:r>
              <w:rPr>
                <w:webHidden/>
              </w:rPr>
              <w:fldChar w:fldCharType="end"/>
            </w:r>
          </w:hyperlink>
        </w:p>
        <w:p w14:paraId="3183A6BE" w14:textId="479D7892"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42" w:history="1">
            <w:r w:rsidRPr="004F642D">
              <w:rPr>
                <w:rStyle w:val="Hyperlink"/>
              </w:rPr>
              <w:t>2.4.2.</w:t>
            </w:r>
            <w:r>
              <w:rPr>
                <w:rFonts w:asciiTheme="minorHAnsi" w:hAnsiTheme="minorHAnsi" w:cstheme="minorBidi"/>
                <w:kern w:val="2"/>
                <w:sz w:val="24"/>
                <w:szCs w:val="24"/>
                <w14:ligatures w14:val="standardContextual"/>
              </w:rPr>
              <w:tab/>
            </w:r>
            <w:r w:rsidRPr="004F642D">
              <w:rPr>
                <w:rStyle w:val="Hyperlink"/>
              </w:rPr>
              <w:t>SPP RTOE Transfer Generation Expansion Models (T-GEM)</w:t>
            </w:r>
            <w:r>
              <w:rPr>
                <w:webHidden/>
              </w:rPr>
              <w:tab/>
            </w:r>
            <w:r>
              <w:rPr>
                <w:webHidden/>
              </w:rPr>
              <w:fldChar w:fldCharType="begin"/>
            </w:r>
            <w:r>
              <w:rPr>
                <w:webHidden/>
              </w:rPr>
              <w:instrText xml:space="preserve"> PAGEREF _Toc215666442 \h </w:instrText>
            </w:r>
            <w:r>
              <w:rPr>
                <w:webHidden/>
              </w:rPr>
            </w:r>
            <w:r>
              <w:rPr>
                <w:webHidden/>
              </w:rPr>
              <w:fldChar w:fldCharType="separate"/>
            </w:r>
            <w:r>
              <w:rPr>
                <w:webHidden/>
              </w:rPr>
              <w:t>3</w:t>
            </w:r>
            <w:r>
              <w:rPr>
                <w:webHidden/>
              </w:rPr>
              <w:fldChar w:fldCharType="end"/>
            </w:r>
          </w:hyperlink>
        </w:p>
        <w:p w14:paraId="22A0922E" w14:textId="23BD06BD"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43" w:history="1">
            <w:r w:rsidRPr="004F642D">
              <w:rPr>
                <w:rStyle w:val="Hyperlink"/>
              </w:rPr>
              <w:t>2.5.</w:t>
            </w:r>
            <w:r>
              <w:rPr>
                <w:rFonts w:asciiTheme="minorHAnsi" w:eastAsiaTheme="minorEastAsia" w:hAnsiTheme="minorHAnsi" w:cstheme="minorBidi"/>
                <w:kern w:val="2"/>
                <w:sz w:val="24"/>
                <w:szCs w:val="24"/>
                <w14:ligatures w14:val="standardContextual"/>
              </w:rPr>
              <w:tab/>
            </w:r>
            <w:r w:rsidRPr="004F642D">
              <w:rPr>
                <w:rStyle w:val="Hyperlink"/>
              </w:rPr>
              <w:t>SPP RTOE Local Generator Interconnection Models (L-GIM)</w:t>
            </w:r>
            <w:r>
              <w:rPr>
                <w:webHidden/>
              </w:rPr>
              <w:tab/>
            </w:r>
            <w:r>
              <w:rPr>
                <w:webHidden/>
              </w:rPr>
              <w:fldChar w:fldCharType="begin"/>
            </w:r>
            <w:r>
              <w:rPr>
                <w:webHidden/>
              </w:rPr>
              <w:instrText xml:space="preserve"> PAGEREF _Toc215666443 \h </w:instrText>
            </w:r>
            <w:r>
              <w:rPr>
                <w:webHidden/>
              </w:rPr>
            </w:r>
            <w:r>
              <w:rPr>
                <w:webHidden/>
              </w:rPr>
              <w:fldChar w:fldCharType="separate"/>
            </w:r>
            <w:r>
              <w:rPr>
                <w:webHidden/>
              </w:rPr>
              <w:t>5</w:t>
            </w:r>
            <w:r>
              <w:rPr>
                <w:webHidden/>
              </w:rPr>
              <w:fldChar w:fldCharType="end"/>
            </w:r>
          </w:hyperlink>
        </w:p>
        <w:p w14:paraId="0514A94F" w14:textId="295B55DE"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44" w:history="1">
            <w:r w:rsidRPr="004F642D">
              <w:rPr>
                <w:rStyle w:val="Hyperlink"/>
              </w:rPr>
              <w:t>2.6.</w:t>
            </w:r>
            <w:r>
              <w:rPr>
                <w:rFonts w:asciiTheme="minorHAnsi" w:eastAsiaTheme="minorEastAsia" w:hAnsiTheme="minorHAnsi" w:cstheme="minorBidi"/>
                <w:kern w:val="2"/>
                <w:sz w:val="24"/>
                <w:szCs w:val="24"/>
                <w14:ligatures w14:val="standardContextual"/>
              </w:rPr>
              <w:tab/>
            </w:r>
            <w:r w:rsidRPr="004F642D">
              <w:rPr>
                <w:rStyle w:val="Hyperlink"/>
              </w:rPr>
              <w:t>SPP RTOE Year-20 Models</w:t>
            </w:r>
            <w:r>
              <w:rPr>
                <w:webHidden/>
              </w:rPr>
              <w:tab/>
            </w:r>
            <w:r>
              <w:rPr>
                <w:webHidden/>
              </w:rPr>
              <w:fldChar w:fldCharType="begin"/>
            </w:r>
            <w:r>
              <w:rPr>
                <w:webHidden/>
              </w:rPr>
              <w:instrText xml:space="preserve"> PAGEREF _Toc215666444 \h </w:instrText>
            </w:r>
            <w:r>
              <w:rPr>
                <w:webHidden/>
              </w:rPr>
            </w:r>
            <w:r>
              <w:rPr>
                <w:webHidden/>
              </w:rPr>
              <w:fldChar w:fldCharType="separate"/>
            </w:r>
            <w:r>
              <w:rPr>
                <w:webHidden/>
              </w:rPr>
              <w:t>7</w:t>
            </w:r>
            <w:r>
              <w:rPr>
                <w:webHidden/>
              </w:rPr>
              <w:fldChar w:fldCharType="end"/>
            </w:r>
          </w:hyperlink>
        </w:p>
        <w:p w14:paraId="04AFF0D4" w14:textId="22B48824"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45" w:history="1">
            <w:r w:rsidRPr="004F642D">
              <w:rPr>
                <w:rStyle w:val="Hyperlink"/>
              </w:rPr>
              <w:t>2.7.</w:t>
            </w:r>
            <w:r>
              <w:rPr>
                <w:rFonts w:asciiTheme="minorHAnsi" w:eastAsiaTheme="minorEastAsia" w:hAnsiTheme="minorHAnsi" w:cstheme="minorBidi"/>
                <w:kern w:val="2"/>
                <w:sz w:val="24"/>
                <w:szCs w:val="24"/>
                <w14:ligatures w14:val="standardContextual"/>
              </w:rPr>
              <w:tab/>
            </w:r>
            <w:r w:rsidRPr="004F642D">
              <w:rPr>
                <w:rStyle w:val="Hyperlink"/>
              </w:rPr>
              <w:t>Model Use Summary</w:t>
            </w:r>
            <w:r>
              <w:rPr>
                <w:webHidden/>
              </w:rPr>
              <w:tab/>
            </w:r>
            <w:r>
              <w:rPr>
                <w:webHidden/>
              </w:rPr>
              <w:fldChar w:fldCharType="begin"/>
            </w:r>
            <w:r>
              <w:rPr>
                <w:webHidden/>
              </w:rPr>
              <w:instrText xml:space="preserve"> PAGEREF _Toc215666445 \h </w:instrText>
            </w:r>
            <w:r>
              <w:rPr>
                <w:webHidden/>
              </w:rPr>
            </w:r>
            <w:r>
              <w:rPr>
                <w:webHidden/>
              </w:rPr>
              <w:fldChar w:fldCharType="separate"/>
            </w:r>
            <w:r>
              <w:rPr>
                <w:webHidden/>
              </w:rPr>
              <w:t>8</w:t>
            </w:r>
            <w:r>
              <w:rPr>
                <w:webHidden/>
              </w:rPr>
              <w:fldChar w:fldCharType="end"/>
            </w:r>
          </w:hyperlink>
        </w:p>
        <w:p w14:paraId="6CB6A02C" w14:textId="203D9B54"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46" w:history="1">
            <w:r w:rsidRPr="004F642D">
              <w:rPr>
                <w:rStyle w:val="Hyperlink"/>
              </w:rPr>
              <w:t>2.8.</w:t>
            </w:r>
            <w:r>
              <w:rPr>
                <w:rFonts w:asciiTheme="minorHAnsi" w:eastAsiaTheme="minorEastAsia" w:hAnsiTheme="minorHAnsi" w:cstheme="minorBidi"/>
                <w:kern w:val="2"/>
                <w:sz w:val="24"/>
                <w:szCs w:val="24"/>
                <w14:ligatures w14:val="standardContextual"/>
              </w:rPr>
              <w:tab/>
            </w:r>
            <w:r w:rsidRPr="004F642D">
              <w:rPr>
                <w:rStyle w:val="Hyperlink"/>
              </w:rPr>
              <w:t>Market Economic Model Overview</w:t>
            </w:r>
            <w:r>
              <w:rPr>
                <w:webHidden/>
              </w:rPr>
              <w:tab/>
            </w:r>
            <w:r>
              <w:rPr>
                <w:webHidden/>
              </w:rPr>
              <w:fldChar w:fldCharType="begin"/>
            </w:r>
            <w:r>
              <w:rPr>
                <w:webHidden/>
              </w:rPr>
              <w:instrText xml:space="preserve"> PAGEREF _Toc215666446 \h </w:instrText>
            </w:r>
            <w:r>
              <w:rPr>
                <w:webHidden/>
              </w:rPr>
            </w:r>
            <w:r>
              <w:rPr>
                <w:webHidden/>
              </w:rPr>
              <w:fldChar w:fldCharType="separate"/>
            </w:r>
            <w:r>
              <w:rPr>
                <w:webHidden/>
              </w:rPr>
              <w:t>1</w:t>
            </w:r>
            <w:r>
              <w:rPr>
                <w:webHidden/>
              </w:rPr>
              <w:fldChar w:fldCharType="end"/>
            </w:r>
          </w:hyperlink>
        </w:p>
        <w:p w14:paraId="352BA9CD" w14:textId="2916C222"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47" w:history="1">
            <w:r w:rsidRPr="004F642D">
              <w:rPr>
                <w:rStyle w:val="Hyperlink"/>
              </w:rPr>
              <w:t>2.8.1.</w:t>
            </w:r>
            <w:r>
              <w:rPr>
                <w:rFonts w:asciiTheme="minorHAnsi" w:hAnsiTheme="minorHAnsi" w:cstheme="minorBidi"/>
                <w:kern w:val="2"/>
                <w:sz w:val="24"/>
                <w:szCs w:val="24"/>
                <w14:ligatures w14:val="standardContextual"/>
              </w:rPr>
              <w:tab/>
            </w:r>
            <w:r w:rsidRPr="004F642D">
              <w:rPr>
                <w:rStyle w:val="Hyperlink"/>
              </w:rPr>
              <w:t>Futures</w:t>
            </w:r>
            <w:r>
              <w:rPr>
                <w:webHidden/>
              </w:rPr>
              <w:tab/>
            </w:r>
            <w:r>
              <w:rPr>
                <w:webHidden/>
              </w:rPr>
              <w:fldChar w:fldCharType="begin"/>
            </w:r>
            <w:r>
              <w:rPr>
                <w:webHidden/>
              </w:rPr>
              <w:instrText xml:space="preserve"> PAGEREF _Toc215666447 \h </w:instrText>
            </w:r>
            <w:r>
              <w:rPr>
                <w:webHidden/>
              </w:rPr>
            </w:r>
            <w:r>
              <w:rPr>
                <w:webHidden/>
              </w:rPr>
              <w:fldChar w:fldCharType="separate"/>
            </w:r>
            <w:r>
              <w:rPr>
                <w:webHidden/>
              </w:rPr>
              <w:t>1</w:t>
            </w:r>
            <w:r>
              <w:rPr>
                <w:webHidden/>
              </w:rPr>
              <w:fldChar w:fldCharType="end"/>
            </w:r>
          </w:hyperlink>
        </w:p>
        <w:p w14:paraId="671DF403" w14:textId="67D9EE44"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48" w:history="1">
            <w:r w:rsidRPr="004F642D">
              <w:rPr>
                <w:rStyle w:val="Hyperlink"/>
              </w:rPr>
              <w:t>2.8.2.</w:t>
            </w:r>
            <w:r>
              <w:rPr>
                <w:rFonts w:asciiTheme="minorHAnsi" w:hAnsiTheme="minorHAnsi" w:cstheme="minorBidi"/>
                <w:kern w:val="2"/>
                <w:sz w:val="24"/>
                <w:szCs w:val="24"/>
                <w14:ligatures w14:val="standardContextual"/>
              </w:rPr>
              <w:tab/>
            </w:r>
            <w:r w:rsidRPr="004F642D">
              <w:rPr>
                <w:rStyle w:val="Hyperlink"/>
              </w:rPr>
              <w:t>Zone Resource Siting Allocation</w:t>
            </w:r>
            <w:r>
              <w:rPr>
                <w:webHidden/>
              </w:rPr>
              <w:tab/>
            </w:r>
            <w:r>
              <w:rPr>
                <w:webHidden/>
              </w:rPr>
              <w:fldChar w:fldCharType="begin"/>
            </w:r>
            <w:r>
              <w:rPr>
                <w:webHidden/>
              </w:rPr>
              <w:instrText xml:space="preserve"> PAGEREF _Toc215666448 \h </w:instrText>
            </w:r>
            <w:r>
              <w:rPr>
                <w:webHidden/>
              </w:rPr>
            </w:r>
            <w:r>
              <w:rPr>
                <w:webHidden/>
              </w:rPr>
              <w:fldChar w:fldCharType="separate"/>
            </w:r>
            <w:r>
              <w:rPr>
                <w:webHidden/>
              </w:rPr>
              <w:t>1</w:t>
            </w:r>
            <w:r>
              <w:rPr>
                <w:webHidden/>
              </w:rPr>
              <w:fldChar w:fldCharType="end"/>
            </w:r>
          </w:hyperlink>
        </w:p>
        <w:p w14:paraId="03270F6E" w14:textId="607D52C4"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49" w:history="1">
            <w:r w:rsidRPr="004F642D">
              <w:rPr>
                <w:rStyle w:val="Hyperlink"/>
              </w:rPr>
              <w:t>2.8.3.</w:t>
            </w:r>
            <w:r>
              <w:rPr>
                <w:rFonts w:asciiTheme="minorHAnsi" w:hAnsiTheme="minorHAnsi" w:cstheme="minorBidi"/>
                <w:kern w:val="2"/>
                <w:sz w:val="24"/>
                <w:szCs w:val="24"/>
                <w14:ligatures w14:val="standardContextual"/>
              </w:rPr>
              <w:tab/>
            </w:r>
            <w:r w:rsidRPr="004F642D">
              <w:rPr>
                <w:rStyle w:val="Hyperlink"/>
              </w:rPr>
              <w:t>Must-Run Units</w:t>
            </w:r>
            <w:r>
              <w:rPr>
                <w:webHidden/>
              </w:rPr>
              <w:tab/>
            </w:r>
            <w:r>
              <w:rPr>
                <w:webHidden/>
              </w:rPr>
              <w:fldChar w:fldCharType="begin"/>
            </w:r>
            <w:r>
              <w:rPr>
                <w:webHidden/>
              </w:rPr>
              <w:instrText xml:space="preserve"> PAGEREF _Toc215666449 \h </w:instrText>
            </w:r>
            <w:r>
              <w:rPr>
                <w:webHidden/>
              </w:rPr>
            </w:r>
            <w:r>
              <w:rPr>
                <w:webHidden/>
              </w:rPr>
              <w:fldChar w:fldCharType="separate"/>
            </w:r>
            <w:r>
              <w:rPr>
                <w:webHidden/>
              </w:rPr>
              <w:t>2</w:t>
            </w:r>
            <w:r>
              <w:rPr>
                <w:webHidden/>
              </w:rPr>
              <w:fldChar w:fldCharType="end"/>
            </w:r>
          </w:hyperlink>
        </w:p>
        <w:p w14:paraId="0C879780" w14:textId="38D254BB"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50" w:history="1">
            <w:r w:rsidRPr="004F642D">
              <w:rPr>
                <w:rStyle w:val="Hyperlink"/>
              </w:rPr>
              <w:t>2.8.4.</w:t>
            </w:r>
            <w:r>
              <w:rPr>
                <w:rFonts w:asciiTheme="minorHAnsi" w:hAnsiTheme="minorHAnsi" w:cstheme="minorBidi"/>
                <w:kern w:val="2"/>
                <w:sz w:val="24"/>
                <w:szCs w:val="24"/>
                <w14:ligatures w14:val="standardContextual"/>
              </w:rPr>
              <w:tab/>
            </w:r>
            <w:r w:rsidRPr="004F642D">
              <w:rPr>
                <w:rStyle w:val="Hyperlink"/>
              </w:rPr>
              <w:t>Wind Repowers and Curtailment Price</w:t>
            </w:r>
            <w:r>
              <w:rPr>
                <w:webHidden/>
              </w:rPr>
              <w:tab/>
            </w:r>
            <w:r>
              <w:rPr>
                <w:webHidden/>
              </w:rPr>
              <w:fldChar w:fldCharType="begin"/>
            </w:r>
            <w:r>
              <w:rPr>
                <w:webHidden/>
              </w:rPr>
              <w:instrText xml:space="preserve"> PAGEREF _Toc215666450 \h </w:instrText>
            </w:r>
            <w:r>
              <w:rPr>
                <w:webHidden/>
              </w:rPr>
            </w:r>
            <w:r>
              <w:rPr>
                <w:webHidden/>
              </w:rPr>
              <w:fldChar w:fldCharType="separate"/>
            </w:r>
            <w:r>
              <w:rPr>
                <w:webHidden/>
              </w:rPr>
              <w:t>2</w:t>
            </w:r>
            <w:r>
              <w:rPr>
                <w:webHidden/>
              </w:rPr>
              <w:fldChar w:fldCharType="end"/>
            </w:r>
          </w:hyperlink>
        </w:p>
        <w:p w14:paraId="48CBC73E" w14:textId="1A7C3DA8"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51" w:history="1">
            <w:r w:rsidRPr="004F642D">
              <w:rPr>
                <w:rStyle w:val="Hyperlink"/>
              </w:rPr>
              <w:t>2.8.5.</w:t>
            </w:r>
            <w:r>
              <w:rPr>
                <w:rFonts w:asciiTheme="minorHAnsi" w:hAnsiTheme="minorHAnsi" w:cstheme="minorBidi"/>
                <w:kern w:val="2"/>
                <w:sz w:val="24"/>
                <w:szCs w:val="24"/>
                <w14:ligatures w14:val="standardContextual"/>
              </w:rPr>
              <w:tab/>
            </w:r>
            <w:r w:rsidRPr="004F642D">
              <w:rPr>
                <w:rStyle w:val="Hyperlink"/>
              </w:rPr>
              <w:t>Hurdle Rates and Interchange</w:t>
            </w:r>
            <w:r>
              <w:rPr>
                <w:webHidden/>
              </w:rPr>
              <w:tab/>
            </w:r>
            <w:r>
              <w:rPr>
                <w:webHidden/>
              </w:rPr>
              <w:fldChar w:fldCharType="begin"/>
            </w:r>
            <w:r>
              <w:rPr>
                <w:webHidden/>
              </w:rPr>
              <w:instrText xml:space="preserve"> PAGEREF _Toc215666451 \h </w:instrText>
            </w:r>
            <w:r>
              <w:rPr>
                <w:webHidden/>
              </w:rPr>
            </w:r>
            <w:r>
              <w:rPr>
                <w:webHidden/>
              </w:rPr>
              <w:fldChar w:fldCharType="separate"/>
            </w:r>
            <w:r>
              <w:rPr>
                <w:webHidden/>
              </w:rPr>
              <w:t>3</w:t>
            </w:r>
            <w:r>
              <w:rPr>
                <w:webHidden/>
              </w:rPr>
              <w:fldChar w:fldCharType="end"/>
            </w:r>
          </w:hyperlink>
        </w:p>
        <w:p w14:paraId="4CA779C5" w14:textId="21A2F047"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52" w:history="1">
            <w:r w:rsidRPr="004F642D">
              <w:rPr>
                <w:rStyle w:val="Hyperlink"/>
              </w:rPr>
              <w:t>2.8.6.</w:t>
            </w:r>
            <w:r>
              <w:rPr>
                <w:rFonts w:asciiTheme="minorHAnsi" w:hAnsiTheme="minorHAnsi" w:cstheme="minorBidi"/>
                <w:kern w:val="2"/>
                <w:sz w:val="24"/>
                <w:szCs w:val="24"/>
                <w14:ligatures w14:val="standardContextual"/>
              </w:rPr>
              <w:tab/>
            </w:r>
            <w:r w:rsidRPr="004F642D">
              <w:rPr>
                <w:rStyle w:val="Hyperlink"/>
              </w:rPr>
              <w:t>Resource Plan</w:t>
            </w:r>
            <w:r>
              <w:rPr>
                <w:webHidden/>
              </w:rPr>
              <w:tab/>
            </w:r>
            <w:r>
              <w:rPr>
                <w:webHidden/>
              </w:rPr>
              <w:fldChar w:fldCharType="begin"/>
            </w:r>
            <w:r>
              <w:rPr>
                <w:webHidden/>
              </w:rPr>
              <w:instrText xml:space="preserve"> PAGEREF _Toc215666452 \h </w:instrText>
            </w:r>
            <w:r>
              <w:rPr>
                <w:webHidden/>
              </w:rPr>
            </w:r>
            <w:r>
              <w:rPr>
                <w:webHidden/>
              </w:rPr>
              <w:fldChar w:fldCharType="separate"/>
            </w:r>
            <w:r>
              <w:rPr>
                <w:webHidden/>
              </w:rPr>
              <w:t>3</w:t>
            </w:r>
            <w:r>
              <w:rPr>
                <w:webHidden/>
              </w:rPr>
              <w:fldChar w:fldCharType="end"/>
            </w:r>
          </w:hyperlink>
        </w:p>
        <w:p w14:paraId="4FF74678" w14:textId="791DCBA3"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53" w:history="1">
            <w:r w:rsidRPr="004F642D">
              <w:rPr>
                <w:rStyle w:val="Hyperlink"/>
              </w:rPr>
              <w:t>2.8.7.</w:t>
            </w:r>
            <w:r>
              <w:rPr>
                <w:rFonts w:asciiTheme="minorHAnsi" w:hAnsiTheme="minorHAnsi" w:cstheme="minorBidi"/>
                <w:kern w:val="2"/>
                <w:sz w:val="24"/>
                <w:szCs w:val="24"/>
                <w14:ligatures w14:val="standardContextual"/>
              </w:rPr>
              <w:tab/>
            </w:r>
            <w:r w:rsidRPr="004F642D">
              <w:rPr>
                <w:rStyle w:val="Hyperlink"/>
              </w:rPr>
              <w:t>Resource Accreditation</w:t>
            </w:r>
            <w:r>
              <w:rPr>
                <w:webHidden/>
              </w:rPr>
              <w:tab/>
            </w:r>
            <w:r>
              <w:rPr>
                <w:webHidden/>
              </w:rPr>
              <w:fldChar w:fldCharType="begin"/>
            </w:r>
            <w:r>
              <w:rPr>
                <w:webHidden/>
              </w:rPr>
              <w:instrText xml:space="preserve"> PAGEREF _Toc215666453 \h </w:instrText>
            </w:r>
            <w:r>
              <w:rPr>
                <w:webHidden/>
              </w:rPr>
            </w:r>
            <w:r>
              <w:rPr>
                <w:webHidden/>
              </w:rPr>
              <w:fldChar w:fldCharType="separate"/>
            </w:r>
            <w:r>
              <w:rPr>
                <w:webHidden/>
              </w:rPr>
              <w:t>4</w:t>
            </w:r>
            <w:r>
              <w:rPr>
                <w:webHidden/>
              </w:rPr>
              <w:fldChar w:fldCharType="end"/>
            </w:r>
          </w:hyperlink>
        </w:p>
        <w:p w14:paraId="5C574382" w14:textId="2B364509"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54" w:history="1">
            <w:r w:rsidRPr="004F642D">
              <w:rPr>
                <w:rStyle w:val="Hyperlink"/>
              </w:rPr>
              <w:t>2.8.8.</w:t>
            </w:r>
            <w:r>
              <w:rPr>
                <w:rFonts w:asciiTheme="minorHAnsi" w:hAnsiTheme="minorHAnsi" w:cstheme="minorBidi"/>
                <w:kern w:val="2"/>
                <w:sz w:val="24"/>
                <w:szCs w:val="24"/>
                <w14:ligatures w14:val="standardContextual"/>
              </w:rPr>
              <w:tab/>
            </w:r>
            <w:r w:rsidRPr="004F642D">
              <w:rPr>
                <w:rStyle w:val="Hyperlink"/>
              </w:rPr>
              <w:t>Planning Reserve Margin Values</w:t>
            </w:r>
            <w:r>
              <w:rPr>
                <w:webHidden/>
              </w:rPr>
              <w:tab/>
            </w:r>
            <w:r>
              <w:rPr>
                <w:webHidden/>
              </w:rPr>
              <w:fldChar w:fldCharType="begin"/>
            </w:r>
            <w:r>
              <w:rPr>
                <w:webHidden/>
              </w:rPr>
              <w:instrText xml:space="preserve"> PAGEREF _Toc215666454 \h </w:instrText>
            </w:r>
            <w:r>
              <w:rPr>
                <w:webHidden/>
              </w:rPr>
            </w:r>
            <w:r>
              <w:rPr>
                <w:webHidden/>
              </w:rPr>
              <w:fldChar w:fldCharType="separate"/>
            </w:r>
            <w:r>
              <w:rPr>
                <w:webHidden/>
              </w:rPr>
              <w:t>5</w:t>
            </w:r>
            <w:r>
              <w:rPr>
                <w:webHidden/>
              </w:rPr>
              <w:fldChar w:fldCharType="end"/>
            </w:r>
          </w:hyperlink>
        </w:p>
        <w:p w14:paraId="1AC5AADF" w14:textId="024D8F63"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55" w:history="1">
            <w:r w:rsidRPr="004F642D">
              <w:rPr>
                <w:rStyle w:val="Hyperlink"/>
              </w:rPr>
              <w:t>2.8.9.</w:t>
            </w:r>
            <w:r>
              <w:rPr>
                <w:rFonts w:asciiTheme="minorHAnsi" w:hAnsiTheme="minorHAnsi" w:cstheme="minorBidi"/>
                <w:kern w:val="2"/>
                <w:sz w:val="24"/>
                <w:szCs w:val="24"/>
                <w14:ligatures w14:val="standardContextual"/>
              </w:rPr>
              <w:tab/>
            </w:r>
            <w:r w:rsidRPr="004F642D">
              <w:rPr>
                <w:rStyle w:val="Hyperlink"/>
              </w:rPr>
              <w:t>New Resource Allocation and Assignment</w:t>
            </w:r>
            <w:r>
              <w:rPr>
                <w:webHidden/>
              </w:rPr>
              <w:tab/>
            </w:r>
            <w:r>
              <w:rPr>
                <w:webHidden/>
              </w:rPr>
              <w:fldChar w:fldCharType="begin"/>
            </w:r>
            <w:r>
              <w:rPr>
                <w:webHidden/>
              </w:rPr>
              <w:instrText xml:space="preserve"> PAGEREF _Toc215666455 \h </w:instrText>
            </w:r>
            <w:r>
              <w:rPr>
                <w:webHidden/>
              </w:rPr>
            </w:r>
            <w:r>
              <w:rPr>
                <w:webHidden/>
              </w:rPr>
              <w:fldChar w:fldCharType="separate"/>
            </w:r>
            <w:r>
              <w:rPr>
                <w:webHidden/>
              </w:rPr>
              <w:t>5</w:t>
            </w:r>
            <w:r>
              <w:rPr>
                <w:webHidden/>
              </w:rPr>
              <w:fldChar w:fldCharType="end"/>
            </w:r>
          </w:hyperlink>
        </w:p>
        <w:p w14:paraId="2C38DBEB" w14:textId="4A466B3F" w:rsidR="00DA141C" w:rsidRDefault="00DA141C">
          <w:pPr>
            <w:pStyle w:val="TOC3"/>
            <w:tabs>
              <w:tab w:val="left" w:pos="1440"/>
            </w:tabs>
            <w:rPr>
              <w:rFonts w:asciiTheme="minorHAnsi" w:hAnsiTheme="minorHAnsi" w:cstheme="minorBidi"/>
              <w:kern w:val="2"/>
              <w:sz w:val="24"/>
              <w:szCs w:val="24"/>
              <w14:ligatures w14:val="standardContextual"/>
            </w:rPr>
          </w:pPr>
          <w:hyperlink w:anchor="_Toc215666456" w:history="1">
            <w:r w:rsidRPr="004F642D">
              <w:rPr>
                <w:rStyle w:val="Hyperlink"/>
              </w:rPr>
              <w:t>2.8.10.</w:t>
            </w:r>
            <w:r>
              <w:rPr>
                <w:rFonts w:asciiTheme="minorHAnsi" w:hAnsiTheme="minorHAnsi" w:cstheme="minorBidi"/>
                <w:kern w:val="2"/>
                <w:sz w:val="24"/>
                <w:szCs w:val="24"/>
                <w14:ligatures w14:val="standardContextual"/>
              </w:rPr>
              <w:tab/>
            </w:r>
            <w:r w:rsidRPr="004F642D">
              <w:rPr>
                <w:rStyle w:val="Hyperlink"/>
              </w:rPr>
              <w:t>State Renewable Portfolio Standards (RPS)</w:t>
            </w:r>
            <w:r>
              <w:rPr>
                <w:webHidden/>
              </w:rPr>
              <w:tab/>
            </w:r>
            <w:r>
              <w:rPr>
                <w:webHidden/>
              </w:rPr>
              <w:fldChar w:fldCharType="begin"/>
            </w:r>
            <w:r>
              <w:rPr>
                <w:webHidden/>
              </w:rPr>
              <w:instrText xml:space="preserve"> PAGEREF _Toc215666456 \h </w:instrText>
            </w:r>
            <w:r>
              <w:rPr>
                <w:webHidden/>
              </w:rPr>
            </w:r>
            <w:r>
              <w:rPr>
                <w:webHidden/>
              </w:rPr>
              <w:fldChar w:fldCharType="separate"/>
            </w:r>
            <w:r>
              <w:rPr>
                <w:webHidden/>
              </w:rPr>
              <w:t>7</w:t>
            </w:r>
            <w:r>
              <w:rPr>
                <w:webHidden/>
              </w:rPr>
              <w:fldChar w:fldCharType="end"/>
            </w:r>
          </w:hyperlink>
        </w:p>
        <w:p w14:paraId="1C5994F9" w14:textId="64305A1F" w:rsidR="00DA141C" w:rsidRDefault="00DA141C">
          <w:pPr>
            <w:pStyle w:val="TOC1"/>
            <w:tabs>
              <w:tab w:val="left" w:pos="440"/>
            </w:tabs>
            <w:rPr>
              <w:rFonts w:asciiTheme="minorHAnsi" w:eastAsiaTheme="minorEastAsia" w:hAnsiTheme="minorHAnsi" w:cstheme="minorBidi"/>
              <w:caps w:val="0"/>
              <w:kern w:val="2"/>
              <w:sz w:val="24"/>
              <w:szCs w:val="24"/>
              <w14:ligatures w14:val="standardContextual"/>
            </w:rPr>
          </w:pPr>
          <w:hyperlink w:anchor="_Toc215666457" w:history="1">
            <w:r w:rsidRPr="004F642D">
              <w:rPr>
                <w:rStyle w:val="Hyperlink"/>
              </w:rPr>
              <w:t>3.</w:t>
            </w:r>
            <w:r>
              <w:rPr>
                <w:rFonts w:asciiTheme="minorHAnsi" w:eastAsiaTheme="minorEastAsia" w:hAnsiTheme="minorHAnsi" w:cstheme="minorBidi"/>
                <w:caps w:val="0"/>
                <w:kern w:val="2"/>
                <w:sz w:val="24"/>
                <w:szCs w:val="24"/>
                <w14:ligatures w14:val="standardContextual"/>
              </w:rPr>
              <w:tab/>
            </w:r>
            <w:r w:rsidRPr="004F642D">
              <w:rPr>
                <w:rStyle w:val="Hyperlink"/>
              </w:rPr>
              <w:t>Needs Assessment</w:t>
            </w:r>
            <w:r>
              <w:rPr>
                <w:webHidden/>
              </w:rPr>
              <w:tab/>
            </w:r>
            <w:r>
              <w:rPr>
                <w:webHidden/>
              </w:rPr>
              <w:fldChar w:fldCharType="begin"/>
            </w:r>
            <w:r>
              <w:rPr>
                <w:webHidden/>
              </w:rPr>
              <w:instrText xml:space="preserve"> PAGEREF _Toc215666457 \h </w:instrText>
            </w:r>
            <w:r>
              <w:rPr>
                <w:webHidden/>
              </w:rPr>
            </w:r>
            <w:r>
              <w:rPr>
                <w:webHidden/>
              </w:rPr>
              <w:fldChar w:fldCharType="separate"/>
            </w:r>
            <w:r>
              <w:rPr>
                <w:webHidden/>
              </w:rPr>
              <w:t>7</w:t>
            </w:r>
            <w:r>
              <w:rPr>
                <w:webHidden/>
              </w:rPr>
              <w:fldChar w:fldCharType="end"/>
            </w:r>
          </w:hyperlink>
        </w:p>
        <w:p w14:paraId="33B4DCB0" w14:textId="0CE4F627"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58" w:history="1">
            <w:r w:rsidRPr="004F642D">
              <w:rPr>
                <w:rStyle w:val="Hyperlink"/>
              </w:rPr>
              <w:t>3.1.</w:t>
            </w:r>
            <w:r>
              <w:rPr>
                <w:rFonts w:asciiTheme="minorHAnsi" w:eastAsiaTheme="minorEastAsia" w:hAnsiTheme="minorHAnsi" w:cstheme="minorBidi"/>
                <w:kern w:val="2"/>
                <w:sz w:val="24"/>
                <w:szCs w:val="24"/>
                <w14:ligatures w14:val="standardContextual"/>
              </w:rPr>
              <w:tab/>
            </w:r>
            <w:r w:rsidRPr="004F642D">
              <w:rPr>
                <w:rStyle w:val="Hyperlink"/>
              </w:rPr>
              <w:t>Economic Needs Assessment</w:t>
            </w:r>
            <w:r>
              <w:rPr>
                <w:webHidden/>
              </w:rPr>
              <w:tab/>
            </w:r>
            <w:r>
              <w:rPr>
                <w:webHidden/>
              </w:rPr>
              <w:fldChar w:fldCharType="begin"/>
            </w:r>
            <w:r>
              <w:rPr>
                <w:webHidden/>
              </w:rPr>
              <w:instrText xml:space="preserve"> PAGEREF _Toc215666458 \h </w:instrText>
            </w:r>
            <w:r>
              <w:rPr>
                <w:webHidden/>
              </w:rPr>
            </w:r>
            <w:r>
              <w:rPr>
                <w:webHidden/>
              </w:rPr>
              <w:fldChar w:fldCharType="separate"/>
            </w:r>
            <w:r>
              <w:rPr>
                <w:webHidden/>
              </w:rPr>
              <w:t>8</w:t>
            </w:r>
            <w:r>
              <w:rPr>
                <w:webHidden/>
              </w:rPr>
              <w:fldChar w:fldCharType="end"/>
            </w:r>
          </w:hyperlink>
        </w:p>
        <w:p w14:paraId="3C8329AC" w14:textId="67205701"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59" w:history="1">
            <w:r w:rsidRPr="004F642D">
              <w:rPr>
                <w:rStyle w:val="Hyperlink"/>
              </w:rPr>
              <w:t>3.2.</w:t>
            </w:r>
            <w:r>
              <w:rPr>
                <w:rFonts w:asciiTheme="minorHAnsi" w:eastAsiaTheme="minorEastAsia" w:hAnsiTheme="minorHAnsi" w:cstheme="minorBidi"/>
                <w:kern w:val="2"/>
                <w:sz w:val="24"/>
                <w:szCs w:val="24"/>
                <w14:ligatures w14:val="standardContextual"/>
              </w:rPr>
              <w:tab/>
            </w:r>
            <w:r w:rsidRPr="004F642D">
              <w:rPr>
                <w:rStyle w:val="Hyperlink"/>
              </w:rPr>
              <w:t>Reliability Needs Assessment</w:t>
            </w:r>
            <w:r>
              <w:rPr>
                <w:webHidden/>
              </w:rPr>
              <w:tab/>
            </w:r>
            <w:r>
              <w:rPr>
                <w:webHidden/>
              </w:rPr>
              <w:fldChar w:fldCharType="begin"/>
            </w:r>
            <w:r>
              <w:rPr>
                <w:webHidden/>
              </w:rPr>
              <w:instrText xml:space="preserve"> PAGEREF _Toc215666459 \h </w:instrText>
            </w:r>
            <w:r>
              <w:rPr>
                <w:webHidden/>
              </w:rPr>
            </w:r>
            <w:r>
              <w:rPr>
                <w:webHidden/>
              </w:rPr>
              <w:fldChar w:fldCharType="separate"/>
            </w:r>
            <w:r>
              <w:rPr>
                <w:webHidden/>
              </w:rPr>
              <w:t>9</w:t>
            </w:r>
            <w:r>
              <w:rPr>
                <w:webHidden/>
              </w:rPr>
              <w:fldChar w:fldCharType="end"/>
            </w:r>
          </w:hyperlink>
        </w:p>
        <w:p w14:paraId="0EE28E3E" w14:textId="228EBBF9"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60" w:history="1">
            <w:r w:rsidRPr="004F642D">
              <w:rPr>
                <w:rStyle w:val="Hyperlink"/>
                <w:rFonts w:eastAsia="MS Gothic"/>
                <w:i/>
              </w:rPr>
              <w:t>3.2.1.</w:t>
            </w:r>
            <w:r>
              <w:rPr>
                <w:rFonts w:asciiTheme="minorHAnsi" w:hAnsiTheme="minorHAnsi" w:cstheme="minorBidi"/>
                <w:kern w:val="2"/>
                <w:sz w:val="24"/>
                <w:szCs w:val="24"/>
                <w14:ligatures w14:val="standardContextual"/>
              </w:rPr>
              <w:tab/>
            </w:r>
            <w:r w:rsidRPr="004F642D">
              <w:rPr>
                <w:rStyle w:val="Hyperlink"/>
                <w:rFonts w:eastAsia="MS Gothic"/>
              </w:rPr>
              <w:t>SPP RTOE Generation Expansion Models (GEM)</w:t>
            </w:r>
            <w:r>
              <w:rPr>
                <w:webHidden/>
              </w:rPr>
              <w:tab/>
            </w:r>
            <w:r>
              <w:rPr>
                <w:webHidden/>
              </w:rPr>
              <w:fldChar w:fldCharType="begin"/>
            </w:r>
            <w:r>
              <w:rPr>
                <w:webHidden/>
              </w:rPr>
              <w:instrText xml:space="preserve"> PAGEREF _Toc215666460 \h </w:instrText>
            </w:r>
            <w:r>
              <w:rPr>
                <w:webHidden/>
              </w:rPr>
            </w:r>
            <w:r>
              <w:rPr>
                <w:webHidden/>
              </w:rPr>
              <w:fldChar w:fldCharType="separate"/>
            </w:r>
            <w:r>
              <w:rPr>
                <w:webHidden/>
              </w:rPr>
              <w:t>9</w:t>
            </w:r>
            <w:r>
              <w:rPr>
                <w:webHidden/>
              </w:rPr>
              <w:fldChar w:fldCharType="end"/>
            </w:r>
          </w:hyperlink>
        </w:p>
        <w:p w14:paraId="2477A370" w14:textId="728E2E3B"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61" w:history="1">
            <w:r w:rsidRPr="004F642D">
              <w:rPr>
                <w:rStyle w:val="Hyperlink"/>
                <w:rFonts w:eastAsia="MS Gothic"/>
              </w:rPr>
              <w:t>3.2.2.</w:t>
            </w:r>
            <w:r>
              <w:rPr>
                <w:rFonts w:asciiTheme="minorHAnsi" w:hAnsiTheme="minorHAnsi" w:cstheme="minorBidi"/>
                <w:kern w:val="2"/>
                <w:sz w:val="24"/>
                <w:szCs w:val="24"/>
                <w14:ligatures w14:val="standardContextual"/>
              </w:rPr>
              <w:tab/>
            </w:r>
            <w:r w:rsidRPr="004F642D">
              <w:rPr>
                <w:rStyle w:val="Hyperlink"/>
                <w:rFonts w:eastAsia="MS Gothic"/>
              </w:rPr>
              <w:t>SPP RTOE Local Generator Interconnection Models (L-GIM)</w:t>
            </w:r>
            <w:r>
              <w:rPr>
                <w:webHidden/>
              </w:rPr>
              <w:tab/>
            </w:r>
            <w:r>
              <w:rPr>
                <w:webHidden/>
              </w:rPr>
              <w:fldChar w:fldCharType="begin"/>
            </w:r>
            <w:r>
              <w:rPr>
                <w:webHidden/>
              </w:rPr>
              <w:instrText xml:space="preserve"> PAGEREF _Toc215666461 \h </w:instrText>
            </w:r>
            <w:r>
              <w:rPr>
                <w:webHidden/>
              </w:rPr>
            </w:r>
            <w:r>
              <w:rPr>
                <w:webHidden/>
              </w:rPr>
              <w:fldChar w:fldCharType="separate"/>
            </w:r>
            <w:r>
              <w:rPr>
                <w:webHidden/>
              </w:rPr>
              <w:t>10</w:t>
            </w:r>
            <w:r>
              <w:rPr>
                <w:webHidden/>
              </w:rPr>
              <w:fldChar w:fldCharType="end"/>
            </w:r>
          </w:hyperlink>
        </w:p>
        <w:p w14:paraId="1CC5BB08" w14:textId="6ABC01CA"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62" w:history="1">
            <w:r w:rsidRPr="004F642D">
              <w:rPr>
                <w:rStyle w:val="Hyperlink"/>
                <w:rFonts w:eastAsia="MS Gothic"/>
              </w:rPr>
              <w:t>3.2.3.</w:t>
            </w:r>
            <w:r>
              <w:rPr>
                <w:rFonts w:asciiTheme="minorHAnsi" w:hAnsiTheme="minorHAnsi" w:cstheme="minorBidi"/>
                <w:kern w:val="2"/>
                <w:sz w:val="24"/>
                <w:szCs w:val="24"/>
                <w14:ligatures w14:val="standardContextual"/>
              </w:rPr>
              <w:tab/>
            </w:r>
            <w:r w:rsidRPr="004F642D">
              <w:rPr>
                <w:rStyle w:val="Hyperlink"/>
                <w:rFonts w:eastAsia="MS Gothic"/>
              </w:rPr>
              <w:t>SPP RTOE GEM and L-GIM Needs Correlation with Constraint Assessment</w:t>
            </w:r>
            <w:r>
              <w:rPr>
                <w:webHidden/>
              </w:rPr>
              <w:tab/>
            </w:r>
            <w:r>
              <w:rPr>
                <w:webHidden/>
              </w:rPr>
              <w:fldChar w:fldCharType="begin"/>
            </w:r>
            <w:r>
              <w:rPr>
                <w:webHidden/>
              </w:rPr>
              <w:instrText xml:space="preserve"> PAGEREF _Toc215666462 \h </w:instrText>
            </w:r>
            <w:r>
              <w:rPr>
                <w:webHidden/>
              </w:rPr>
            </w:r>
            <w:r>
              <w:rPr>
                <w:webHidden/>
              </w:rPr>
              <w:fldChar w:fldCharType="separate"/>
            </w:r>
            <w:r>
              <w:rPr>
                <w:webHidden/>
              </w:rPr>
              <w:t>11</w:t>
            </w:r>
            <w:r>
              <w:rPr>
                <w:webHidden/>
              </w:rPr>
              <w:fldChar w:fldCharType="end"/>
            </w:r>
          </w:hyperlink>
        </w:p>
        <w:p w14:paraId="68A4F659" w14:textId="3B9EF244"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63" w:history="1">
            <w:r w:rsidRPr="004F642D">
              <w:rPr>
                <w:rStyle w:val="Hyperlink"/>
              </w:rPr>
              <w:t>3.2.4.</w:t>
            </w:r>
            <w:r>
              <w:rPr>
                <w:rFonts w:asciiTheme="minorHAnsi" w:hAnsiTheme="minorHAnsi" w:cstheme="minorBidi"/>
                <w:kern w:val="2"/>
                <w:sz w:val="24"/>
                <w:szCs w:val="24"/>
                <w14:ligatures w14:val="standardContextual"/>
              </w:rPr>
              <w:tab/>
            </w:r>
            <w:r w:rsidRPr="004F642D">
              <w:rPr>
                <w:rStyle w:val="Hyperlink"/>
              </w:rPr>
              <w:t>Short Circuit Ratio (SCR) Screening</w:t>
            </w:r>
            <w:r>
              <w:rPr>
                <w:webHidden/>
              </w:rPr>
              <w:tab/>
            </w:r>
            <w:r>
              <w:rPr>
                <w:webHidden/>
              </w:rPr>
              <w:fldChar w:fldCharType="begin"/>
            </w:r>
            <w:r>
              <w:rPr>
                <w:webHidden/>
              </w:rPr>
              <w:instrText xml:space="preserve"> PAGEREF _Toc215666463 \h </w:instrText>
            </w:r>
            <w:r>
              <w:rPr>
                <w:webHidden/>
              </w:rPr>
            </w:r>
            <w:r>
              <w:rPr>
                <w:webHidden/>
              </w:rPr>
              <w:fldChar w:fldCharType="separate"/>
            </w:r>
            <w:r>
              <w:rPr>
                <w:webHidden/>
              </w:rPr>
              <w:t>12</w:t>
            </w:r>
            <w:r>
              <w:rPr>
                <w:webHidden/>
              </w:rPr>
              <w:fldChar w:fldCharType="end"/>
            </w:r>
          </w:hyperlink>
        </w:p>
        <w:p w14:paraId="1B8BA95F" w14:textId="1241C364"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64" w:history="1">
            <w:r w:rsidRPr="004F642D">
              <w:rPr>
                <w:rStyle w:val="Hyperlink"/>
              </w:rPr>
              <w:t>3.2.5.</w:t>
            </w:r>
            <w:r>
              <w:rPr>
                <w:rFonts w:asciiTheme="minorHAnsi" w:hAnsiTheme="minorHAnsi" w:cstheme="minorBidi"/>
                <w:kern w:val="2"/>
                <w:sz w:val="24"/>
                <w:szCs w:val="24"/>
                <w14:ligatures w14:val="standardContextual"/>
              </w:rPr>
              <w:tab/>
            </w:r>
            <w:r w:rsidRPr="004F642D">
              <w:rPr>
                <w:rStyle w:val="Hyperlink"/>
              </w:rPr>
              <w:t>Non-Converged Contingencies</w:t>
            </w:r>
            <w:r>
              <w:rPr>
                <w:webHidden/>
              </w:rPr>
              <w:tab/>
            </w:r>
            <w:r>
              <w:rPr>
                <w:webHidden/>
              </w:rPr>
              <w:fldChar w:fldCharType="begin"/>
            </w:r>
            <w:r>
              <w:rPr>
                <w:webHidden/>
              </w:rPr>
              <w:instrText xml:space="preserve"> PAGEREF _Toc215666464 \h </w:instrText>
            </w:r>
            <w:r>
              <w:rPr>
                <w:webHidden/>
              </w:rPr>
            </w:r>
            <w:r>
              <w:rPr>
                <w:webHidden/>
              </w:rPr>
              <w:fldChar w:fldCharType="separate"/>
            </w:r>
            <w:r>
              <w:rPr>
                <w:webHidden/>
              </w:rPr>
              <w:t>14</w:t>
            </w:r>
            <w:r>
              <w:rPr>
                <w:webHidden/>
              </w:rPr>
              <w:fldChar w:fldCharType="end"/>
            </w:r>
          </w:hyperlink>
        </w:p>
        <w:p w14:paraId="57ED70B6" w14:textId="6F6E82C6"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65" w:history="1">
            <w:r w:rsidRPr="004F642D">
              <w:rPr>
                <w:rStyle w:val="Hyperlink"/>
                <w:rFonts w:eastAsia="MS Gothic"/>
              </w:rPr>
              <w:t>3.2.6.</w:t>
            </w:r>
            <w:r>
              <w:rPr>
                <w:rFonts w:asciiTheme="minorHAnsi" w:hAnsiTheme="minorHAnsi" w:cstheme="minorBidi"/>
                <w:kern w:val="2"/>
                <w:sz w:val="24"/>
                <w:szCs w:val="24"/>
                <w14:ligatures w14:val="standardContextual"/>
              </w:rPr>
              <w:tab/>
            </w:r>
            <w:r w:rsidRPr="004F642D">
              <w:rPr>
                <w:rStyle w:val="Hyperlink"/>
                <w:rFonts w:eastAsia="MS Gothic"/>
              </w:rPr>
              <w:t>Violation Identification and Filtering Criteria</w:t>
            </w:r>
            <w:r>
              <w:rPr>
                <w:webHidden/>
              </w:rPr>
              <w:tab/>
            </w:r>
            <w:r>
              <w:rPr>
                <w:webHidden/>
              </w:rPr>
              <w:fldChar w:fldCharType="begin"/>
            </w:r>
            <w:r>
              <w:rPr>
                <w:webHidden/>
              </w:rPr>
              <w:instrText xml:space="preserve"> PAGEREF _Toc215666465 \h </w:instrText>
            </w:r>
            <w:r>
              <w:rPr>
                <w:webHidden/>
              </w:rPr>
            </w:r>
            <w:r>
              <w:rPr>
                <w:webHidden/>
              </w:rPr>
              <w:fldChar w:fldCharType="separate"/>
            </w:r>
            <w:r>
              <w:rPr>
                <w:webHidden/>
              </w:rPr>
              <w:t>14</w:t>
            </w:r>
            <w:r>
              <w:rPr>
                <w:webHidden/>
              </w:rPr>
              <w:fldChar w:fldCharType="end"/>
            </w:r>
          </w:hyperlink>
        </w:p>
        <w:p w14:paraId="4B09CFBB" w14:textId="5E2C56E0"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66" w:history="1">
            <w:r w:rsidRPr="004F642D">
              <w:rPr>
                <w:rStyle w:val="Hyperlink"/>
                <w:rFonts w:eastAsia="MS Gothic"/>
              </w:rPr>
              <w:t>3.3.</w:t>
            </w:r>
            <w:r>
              <w:rPr>
                <w:rFonts w:asciiTheme="minorHAnsi" w:eastAsiaTheme="minorEastAsia" w:hAnsiTheme="minorHAnsi" w:cstheme="minorBidi"/>
                <w:kern w:val="2"/>
                <w:sz w:val="24"/>
                <w:szCs w:val="24"/>
                <w14:ligatures w14:val="standardContextual"/>
              </w:rPr>
              <w:tab/>
            </w:r>
            <w:r w:rsidRPr="004F642D">
              <w:rPr>
                <w:rStyle w:val="Hyperlink"/>
                <w:rFonts w:eastAsia="MS Gothic"/>
              </w:rPr>
              <w:t>Interconnection Requirement Information</w:t>
            </w:r>
            <w:r>
              <w:rPr>
                <w:webHidden/>
              </w:rPr>
              <w:tab/>
            </w:r>
            <w:r>
              <w:rPr>
                <w:webHidden/>
              </w:rPr>
              <w:fldChar w:fldCharType="begin"/>
            </w:r>
            <w:r>
              <w:rPr>
                <w:webHidden/>
              </w:rPr>
              <w:instrText xml:space="preserve"> PAGEREF _Toc215666466 \h </w:instrText>
            </w:r>
            <w:r>
              <w:rPr>
                <w:webHidden/>
              </w:rPr>
            </w:r>
            <w:r>
              <w:rPr>
                <w:webHidden/>
              </w:rPr>
              <w:fldChar w:fldCharType="separate"/>
            </w:r>
            <w:r>
              <w:rPr>
                <w:webHidden/>
              </w:rPr>
              <w:t>15</w:t>
            </w:r>
            <w:r>
              <w:rPr>
                <w:webHidden/>
              </w:rPr>
              <w:fldChar w:fldCharType="end"/>
            </w:r>
          </w:hyperlink>
        </w:p>
        <w:p w14:paraId="52731C10" w14:textId="396003C5"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67" w:history="1">
            <w:r w:rsidRPr="004F642D">
              <w:rPr>
                <w:rStyle w:val="Hyperlink"/>
                <w:rFonts w:eastAsia="MS Gothic"/>
              </w:rPr>
              <w:t>3.4.</w:t>
            </w:r>
            <w:r>
              <w:rPr>
                <w:rFonts w:asciiTheme="minorHAnsi" w:eastAsiaTheme="minorEastAsia" w:hAnsiTheme="minorHAnsi" w:cstheme="minorBidi"/>
                <w:kern w:val="2"/>
                <w:sz w:val="24"/>
                <w:szCs w:val="24"/>
                <w14:ligatures w14:val="standardContextual"/>
              </w:rPr>
              <w:tab/>
            </w:r>
            <w:r w:rsidRPr="004F642D">
              <w:rPr>
                <w:rStyle w:val="Hyperlink"/>
                <w:rFonts w:eastAsia="MS Gothic"/>
              </w:rPr>
              <w:t>Facility Rating Data</w:t>
            </w:r>
            <w:r>
              <w:rPr>
                <w:webHidden/>
              </w:rPr>
              <w:tab/>
            </w:r>
            <w:r>
              <w:rPr>
                <w:webHidden/>
              </w:rPr>
              <w:fldChar w:fldCharType="begin"/>
            </w:r>
            <w:r>
              <w:rPr>
                <w:webHidden/>
              </w:rPr>
              <w:instrText xml:space="preserve"> PAGEREF _Toc215666467 \h </w:instrText>
            </w:r>
            <w:r>
              <w:rPr>
                <w:webHidden/>
              </w:rPr>
            </w:r>
            <w:r>
              <w:rPr>
                <w:webHidden/>
              </w:rPr>
              <w:fldChar w:fldCharType="separate"/>
            </w:r>
            <w:r>
              <w:rPr>
                <w:webHidden/>
              </w:rPr>
              <w:t>15</w:t>
            </w:r>
            <w:r>
              <w:rPr>
                <w:webHidden/>
              </w:rPr>
              <w:fldChar w:fldCharType="end"/>
            </w:r>
          </w:hyperlink>
        </w:p>
        <w:p w14:paraId="25087791" w14:textId="6BA7EE51"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68" w:history="1">
            <w:r w:rsidRPr="004F642D">
              <w:rPr>
                <w:rStyle w:val="Hyperlink"/>
              </w:rPr>
              <w:t>3.5.</w:t>
            </w:r>
            <w:r>
              <w:rPr>
                <w:rFonts w:asciiTheme="minorHAnsi" w:eastAsiaTheme="minorEastAsia" w:hAnsiTheme="minorHAnsi" w:cstheme="minorBidi"/>
                <w:kern w:val="2"/>
                <w:sz w:val="24"/>
                <w:szCs w:val="24"/>
                <w14:ligatures w14:val="standardContextual"/>
              </w:rPr>
              <w:tab/>
            </w:r>
            <w:r w:rsidRPr="004F642D">
              <w:rPr>
                <w:rStyle w:val="Hyperlink"/>
              </w:rPr>
              <w:t>Limited Operation Information</w:t>
            </w:r>
            <w:r>
              <w:rPr>
                <w:webHidden/>
              </w:rPr>
              <w:tab/>
            </w:r>
            <w:r>
              <w:rPr>
                <w:webHidden/>
              </w:rPr>
              <w:fldChar w:fldCharType="begin"/>
            </w:r>
            <w:r>
              <w:rPr>
                <w:webHidden/>
              </w:rPr>
              <w:instrText xml:space="preserve"> PAGEREF _Toc215666468 \h </w:instrText>
            </w:r>
            <w:r>
              <w:rPr>
                <w:webHidden/>
              </w:rPr>
            </w:r>
            <w:r>
              <w:rPr>
                <w:webHidden/>
              </w:rPr>
              <w:fldChar w:fldCharType="separate"/>
            </w:r>
            <w:r>
              <w:rPr>
                <w:webHidden/>
              </w:rPr>
              <w:t>15</w:t>
            </w:r>
            <w:r>
              <w:rPr>
                <w:webHidden/>
              </w:rPr>
              <w:fldChar w:fldCharType="end"/>
            </w:r>
          </w:hyperlink>
        </w:p>
        <w:p w14:paraId="50DFC2C7" w14:textId="41A6CBA2"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69" w:history="1">
            <w:r w:rsidRPr="004F642D">
              <w:rPr>
                <w:rStyle w:val="Hyperlink"/>
              </w:rPr>
              <w:t>3.6.</w:t>
            </w:r>
            <w:r>
              <w:rPr>
                <w:rFonts w:asciiTheme="minorHAnsi" w:eastAsiaTheme="minorEastAsia" w:hAnsiTheme="minorHAnsi" w:cstheme="minorBidi"/>
                <w:kern w:val="2"/>
                <w:sz w:val="24"/>
                <w:szCs w:val="24"/>
                <w14:ligatures w14:val="standardContextual"/>
              </w:rPr>
              <w:tab/>
            </w:r>
            <w:r w:rsidRPr="004F642D">
              <w:rPr>
                <w:rStyle w:val="Hyperlink"/>
              </w:rPr>
              <w:t>Affected System Coordination</w:t>
            </w:r>
            <w:r>
              <w:rPr>
                <w:webHidden/>
              </w:rPr>
              <w:tab/>
            </w:r>
            <w:r>
              <w:rPr>
                <w:webHidden/>
              </w:rPr>
              <w:fldChar w:fldCharType="begin"/>
            </w:r>
            <w:r>
              <w:rPr>
                <w:webHidden/>
              </w:rPr>
              <w:instrText xml:space="preserve"> PAGEREF _Toc215666469 \h </w:instrText>
            </w:r>
            <w:r>
              <w:rPr>
                <w:webHidden/>
              </w:rPr>
            </w:r>
            <w:r>
              <w:rPr>
                <w:webHidden/>
              </w:rPr>
              <w:fldChar w:fldCharType="separate"/>
            </w:r>
            <w:r>
              <w:rPr>
                <w:webHidden/>
              </w:rPr>
              <w:t>16</w:t>
            </w:r>
            <w:r>
              <w:rPr>
                <w:webHidden/>
              </w:rPr>
              <w:fldChar w:fldCharType="end"/>
            </w:r>
          </w:hyperlink>
        </w:p>
        <w:p w14:paraId="3340229D" w14:textId="1E32C6BE" w:rsidR="00DA141C" w:rsidRDefault="00DA141C">
          <w:pPr>
            <w:pStyle w:val="TOC1"/>
            <w:tabs>
              <w:tab w:val="left" w:pos="440"/>
            </w:tabs>
            <w:rPr>
              <w:rFonts w:asciiTheme="minorHAnsi" w:eastAsiaTheme="minorEastAsia" w:hAnsiTheme="minorHAnsi" w:cstheme="minorBidi"/>
              <w:caps w:val="0"/>
              <w:kern w:val="2"/>
              <w:sz w:val="24"/>
              <w:szCs w:val="24"/>
              <w14:ligatures w14:val="standardContextual"/>
            </w:rPr>
          </w:pPr>
          <w:hyperlink w:anchor="_Toc215666470" w:history="1">
            <w:r w:rsidRPr="004F642D">
              <w:rPr>
                <w:rStyle w:val="Hyperlink"/>
              </w:rPr>
              <w:t>4.</w:t>
            </w:r>
            <w:r>
              <w:rPr>
                <w:rFonts w:asciiTheme="minorHAnsi" w:eastAsiaTheme="minorEastAsia" w:hAnsiTheme="minorHAnsi" w:cstheme="minorBidi"/>
                <w:caps w:val="0"/>
                <w:kern w:val="2"/>
                <w:sz w:val="24"/>
                <w:szCs w:val="24"/>
                <w14:ligatures w14:val="standardContextual"/>
              </w:rPr>
              <w:tab/>
            </w:r>
            <w:r w:rsidRPr="004F642D">
              <w:rPr>
                <w:rStyle w:val="Hyperlink"/>
              </w:rPr>
              <w:t>Solution Evaluation</w:t>
            </w:r>
            <w:r>
              <w:rPr>
                <w:webHidden/>
              </w:rPr>
              <w:tab/>
            </w:r>
            <w:r>
              <w:rPr>
                <w:webHidden/>
              </w:rPr>
              <w:fldChar w:fldCharType="begin"/>
            </w:r>
            <w:r>
              <w:rPr>
                <w:webHidden/>
              </w:rPr>
              <w:instrText xml:space="preserve"> PAGEREF _Toc215666470 \h </w:instrText>
            </w:r>
            <w:r>
              <w:rPr>
                <w:webHidden/>
              </w:rPr>
            </w:r>
            <w:r>
              <w:rPr>
                <w:webHidden/>
              </w:rPr>
              <w:fldChar w:fldCharType="separate"/>
            </w:r>
            <w:r>
              <w:rPr>
                <w:webHidden/>
              </w:rPr>
              <w:t>16</w:t>
            </w:r>
            <w:r>
              <w:rPr>
                <w:webHidden/>
              </w:rPr>
              <w:fldChar w:fldCharType="end"/>
            </w:r>
          </w:hyperlink>
        </w:p>
        <w:p w14:paraId="3E7C9E1A" w14:textId="060C5F9C"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71" w:history="1">
            <w:r w:rsidRPr="004F642D">
              <w:rPr>
                <w:rStyle w:val="Hyperlink"/>
              </w:rPr>
              <w:t>4.1.</w:t>
            </w:r>
            <w:r>
              <w:rPr>
                <w:rFonts w:asciiTheme="minorHAnsi" w:eastAsiaTheme="minorEastAsia" w:hAnsiTheme="minorHAnsi" w:cstheme="minorBidi"/>
                <w:kern w:val="2"/>
                <w:sz w:val="24"/>
                <w:szCs w:val="24"/>
                <w14:ligatures w14:val="standardContextual"/>
              </w:rPr>
              <w:tab/>
            </w:r>
            <w:r w:rsidRPr="004F642D">
              <w:rPr>
                <w:rStyle w:val="Hyperlink"/>
              </w:rPr>
              <w:t>Persistent Economic Operational Solution Evaluations</w:t>
            </w:r>
            <w:r>
              <w:rPr>
                <w:webHidden/>
              </w:rPr>
              <w:tab/>
            </w:r>
            <w:r>
              <w:rPr>
                <w:webHidden/>
              </w:rPr>
              <w:fldChar w:fldCharType="begin"/>
            </w:r>
            <w:r>
              <w:rPr>
                <w:webHidden/>
              </w:rPr>
              <w:instrText xml:space="preserve"> PAGEREF _Toc215666471 \h </w:instrText>
            </w:r>
            <w:r>
              <w:rPr>
                <w:webHidden/>
              </w:rPr>
            </w:r>
            <w:r>
              <w:rPr>
                <w:webHidden/>
              </w:rPr>
              <w:fldChar w:fldCharType="separate"/>
            </w:r>
            <w:r>
              <w:rPr>
                <w:webHidden/>
              </w:rPr>
              <w:t>17</w:t>
            </w:r>
            <w:r>
              <w:rPr>
                <w:webHidden/>
              </w:rPr>
              <w:fldChar w:fldCharType="end"/>
            </w:r>
          </w:hyperlink>
        </w:p>
        <w:p w14:paraId="4DCA26B5" w14:textId="14EB3F62"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72" w:history="1">
            <w:r w:rsidRPr="004F642D">
              <w:rPr>
                <w:rStyle w:val="Hyperlink"/>
              </w:rPr>
              <w:t>4.1.1.</w:t>
            </w:r>
            <w:r>
              <w:rPr>
                <w:rFonts w:asciiTheme="minorHAnsi" w:hAnsiTheme="minorHAnsi" w:cstheme="minorBidi"/>
                <w:kern w:val="2"/>
                <w:sz w:val="24"/>
                <w:szCs w:val="24"/>
                <w14:ligatures w14:val="standardContextual"/>
              </w:rPr>
              <w:tab/>
            </w:r>
            <w:r w:rsidRPr="004F642D">
              <w:rPr>
                <w:rStyle w:val="Hyperlink"/>
              </w:rPr>
              <w:t>Flowgates</w:t>
            </w:r>
            <w:r>
              <w:rPr>
                <w:webHidden/>
              </w:rPr>
              <w:tab/>
            </w:r>
            <w:r>
              <w:rPr>
                <w:webHidden/>
              </w:rPr>
              <w:fldChar w:fldCharType="begin"/>
            </w:r>
            <w:r>
              <w:rPr>
                <w:webHidden/>
              </w:rPr>
              <w:instrText xml:space="preserve"> PAGEREF _Toc215666472 \h </w:instrText>
            </w:r>
            <w:r>
              <w:rPr>
                <w:webHidden/>
              </w:rPr>
            </w:r>
            <w:r>
              <w:rPr>
                <w:webHidden/>
              </w:rPr>
              <w:fldChar w:fldCharType="separate"/>
            </w:r>
            <w:r>
              <w:rPr>
                <w:webHidden/>
              </w:rPr>
              <w:t>17</w:t>
            </w:r>
            <w:r>
              <w:rPr>
                <w:webHidden/>
              </w:rPr>
              <w:fldChar w:fldCharType="end"/>
            </w:r>
          </w:hyperlink>
        </w:p>
        <w:p w14:paraId="5F3BD0BC" w14:textId="242DADED"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73" w:history="1">
            <w:r w:rsidRPr="004F642D">
              <w:rPr>
                <w:rStyle w:val="Hyperlink"/>
              </w:rPr>
              <w:t>4.1.2.</w:t>
            </w:r>
            <w:r>
              <w:rPr>
                <w:rFonts w:asciiTheme="minorHAnsi" w:hAnsiTheme="minorHAnsi" w:cstheme="minorBidi"/>
                <w:kern w:val="2"/>
                <w:sz w:val="24"/>
                <w:szCs w:val="24"/>
                <w14:ligatures w14:val="standardContextual"/>
              </w:rPr>
              <w:tab/>
            </w:r>
            <w:r w:rsidRPr="004F642D">
              <w:rPr>
                <w:rStyle w:val="Hyperlink"/>
              </w:rPr>
              <w:t>Manual Commitment of Generators</w:t>
            </w:r>
            <w:r>
              <w:rPr>
                <w:webHidden/>
              </w:rPr>
              <w:tab/>
            </w:r>
            <w:r>
              <w:rPr>
                <w:webHidden/>
              </w:rPr>
              <w:fldChar w:fldCharType="begin"/>
            </w:r>
            <w:r>
              <w:rPr>
                <w:webHidden/>
              </w:rPr>
              <w:instrText xml:space="preserve"> PAGEREF _Toc215666473 \h </w:instrText>
            </w:r>
            <w:r>
              <w:rPr>
                <w:webHidden/>
              </w:rPr>
            </w:r>
            <w:r>
              <w:rPr>
                <w:webHidden/>
              </w:rPr>
              <w:fldChar w:fldCharType="separate"/>
            </w:r>
            <w:r>
              <w:rPr>
                <w:webHidden/>
              </w:rPr>
              <w:t>17</w:t>
            </w:r>
            <w:r>
              <w:rPr>
                <w:webHidden/>
              </w:rPr>
              <w:fldChar w:fldCharType="end"/>
            </w:r>
          </w:hyperlink>
        </w:p>
        <w:p w14:paraId="14C3941E" w14:textId="58FBF6D7"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74" w:history="1">
            <w:r w:rsidRPr="004F642D">
              <w:rPr>
                <w:rStyle w:val="Hyperlink"/>
              </w:rPr>
              <w:t>4.2.</w:t>
            </w:r>
            <w:r>
              <w:rPr>
                <w:rFonts w:asciiTheme="minorHAnsi" w:eastAsiaTheme="minorEastAsia" w:hAnsiTheme="minorHAnsi" w:cstheme="minorBidi"/>
                <w:kern w:val="2"/>
                <w:sz w:val="24"/>
                <w:szCs w:val="24"/>
                <w14:ligatures w14:val="standardContextual"/>
              </w:rPr>
              <w:tab/>
            </w:r>
            <w:r w:rsidRPr="004F642D">
              <w:rPr>
                <w:rStyle w:val="Hyperlink"/>
              </w:rPr>
              <w:t>Economic Solution Evaluation</w:t>
            </w:r>
            <w:r>
              <w:rPr>
                <w:webHidden/>
              </w:rPr>
              <w:tab/>
            </w:r>
            <w:r>
              <w:rPr>
                <w:webHidden/>
              </w:rPr>
              <w:fldChar w:fldCharType="begin"/>
            </w:r>
            <w:r>
              <w:rPr>
                <w:webHidden/>
              </w:rPr>
              <w:instrText xml:space="preserve"> PAGEREF _Toc215666474 \h </w:instrText>
            </w:r>
            <w:r>
              <w:rPr>
                <w:webHidden/>
              </w:rPr>
            </w:r>
            <w:r>
              <w:rPr>
                <w:webHidden/>
              </w:rPr>
              <w:fldChar w:fldCharType="separate"/>
            </w:r>
            <w:r>
              <w:rPr>
                <w:webHidden/>
              </w:rPr>
              <w:t>17</w:t>
            </w:r>
            <w:r>
              <w:rPr>
                <w:webHidden/>
              </w:rPr>
              <w:fldChar w:fldCharType="end"/>
            </w:r>
          </w:hyperlink>
        </w:p>
        <w:p w14:paraId="2E15F1E1" w14:textId="169F9310"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75" w:history="1">
            <w:r w:rsidRPr="004F642D">
              <w:rPr>
                <w:rStyle w:val="Hyperlink"/>
              </w:rPr>
              <w:t>4.3.</w:t>
            </w:r>
            <w:r>
              <w:rPr>
                <w:rFonts w:asciiTheme="minorHAnsi" w:eastAsiaTheme="minorEastAsia" w:hAnsiTheme="minorHAnsi" w:cstheme="minorBidi"/>
                <w:kern w:val="2"/>
                <w:sz w:val="24"/>
                <w:szCs w:val="24"/>
                <w14:ligatures w14:val="standardContextual"/>
              </w:rPr>
              <w:tab/>
            </w:r>
            <w:r w:rsidRPr="004F642D">
              <w:rPr>
                <w:rStyle w:val="Hyperlink"/>
              </w:rPr>
              <w:t>SPP RTOE L-GIM Reliability Solution Evaluation</w:t>
            </w:r>
            <w:r>
              <w:rPr>
                <w:webHidden/>
              </w:rPr>
              <w:tab/>
            </w:r>
            <w:r>
              <w:rPr>
                <w:webHidden/>
              </w:rPr>
              <w:fldChar w:fldCharType="begin"/>
            </w:r>
            <w:r>
              <w:rPr>
                <w:webHidden/>
              </w:rPr>
              <w:instrText xml:space="preserve"> PAGEREF _Toc215666475 \h </w:instrText>
            </w:r>
            <w:r>
              <w:rPr>
                <w:webHidden/>
              </w:rPr>
            </w:r>
            <w:r>
              <w:rPr>
                <w:webHidden/>
              </w:rPr>
              <w:fldChar w:fldCharType="separate"/>
            </w:r>
            <w:r>
              <w:rPr>
                <w:webHidden/>
              </w:rPr>
              <w:t>17</w:t>
            </w:r>
            <w:r>
              <w:rPr>
                <w:webHidden/>
              </w:rPr>
              <w:fldChar w:fldCharType="end"/>
            </w:r>
          </w:hyperlink>
        </w:p>
        <w:p w14:paraId="1AED1A4F" w14:textId="71121AE6" w:rsidR="00DA141C" w:rsidRDefault="00DA141C">
          <w:pPr>
            <w:pStyle w:val="TOC1"/>
            <w:tabs>
              <w:tab w:val="left" w:pos="440"/>
            </w:tabs>
            <w:rPr>
              <w:rFonts w:asciiTheme="minorHAnsi" w:eastAsiaTheme="minorEastAsia" w:hAnsiTheme="minorHAnsi" w:cstheme="minorBidi"/>
              <w:caps w:val="0"/>
              <w:kern w:val="2"/>
              <w:sz w:val="24"/>
              <w:szCs w:val="24"/>
              <w14:ligatures w14:val="standardContextual"/>
            </w:rPr>
          </w:pPr>
          <w:hyperlink w:anchor="_Toc215666476" w:history="1">
            <w:r w:rsidRPr="004F642D">
              <w:rPr>
                <w:rStyle w:val="Hyperlink"/>
              </w:rPr>
              <w:t>5.</w:t>
            </w:r>
            <w:r>
              <w:rPr>
                <w:rFonts w:asciiTheme="minorHAnsi" w:eastAsiaTheme="minorEastAsia" w:hAnsiTheme="minorHAnsi" w:cstheme="minorBidi"/>
                <w:caps w:val="0"/>
                <w:kern w:val="2"/>
                <w:sz w:val="24"/>
                <w:szCs w:val="24"/>
                <w14:ligatures w14:val="standardContextual"/>
              </w:rPr>
              <w:tab/>
            </w:r>
            <w:r w:rsidRPr="004F642D">
              <w:rPr>
                <w:rStyle w:val="Hyperlink"/>
              </w:rPr>
              <w:t>Portfolio Development</w:t>
            </w:r>
            <w:r>
              <w:rPr>
                <w:webHidden/>
              </w:rPr>
              <w:tab/>
            </w:r>
            <w:r>
              <w:rPr>
                <w:webHidden/>
              </w:rPr>
              <w:fldChar w:fldCharType="begin"/>
            </w:r>
            <w:r>
              <w:rPr>
                <w:webHidden/>
              </w:rPr>
              <w:instrText xml:space="preserve"> PAGEREF _Toc215666476 \h </w:instrText>
            </w:r>
            <w:r>
              <w:rPr>
                <w:webHidden/>
              </w:rPr>
            </w:r>
            <w:r>
              <w:rPr>
                <w:webHidden/>
              </w:rPr>
              <w:fldChar w:fldCharType="separate"/>
            </w:r>
            <w:r>
              <w:rPr>
                <w:webHidden/>
              </w:rPr>
              <w:t>18</w:t>
            </w:r>
            <w:r>
              <w:rPr>
                <w:webHidden/>
              </w:rPr>
              <w:fldChar w:fldCharType="end"/>
            </w:r>
          </w:hyperlink>
        </w:p>
        <w:p w14:paraId="15170CD0" w14:textId="11DF3BB4"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77" w:history="1">
            <w:r w:rsidRPr="004F642D">
              <w:rPr>
                <w:rStyle w:val="Hyperlink"/>
              </w:rPr>
              <w:t>5.1.</w:t>
            </w:r>
            <w:r>
              <w:rPr>
                <w:rFonts w:asciiTheme="minorHAnsi" w:eastAsiaTheme="minorEastAsia" w:hAnsiTheme="minorHAnsi" w:cstheme="minorBidi"/>
                <w:kern w:val="2"/>
                <w:sz w:val="24"/>
                <w:szCs w:val="24"/>
                <w14:ligatures w14:val="standardContextual"/>
              </w:rPr>
              <w:tab/>
            </w:r>
            <w:r w:rsidRPr="004F642D">
              <w:rPr>
                <w:rStyle w:val="Hyperlink"/>
              </w:rPr>
              <w:t>Reliability Portfolio Development</w:t>
            </w:r>
            <w:r>
              <w:rPr>
                <w:webHidden/>
              </w:rPr>
              <w:tab/>
            </w:r>
            <w:r>
              <w:rPr>
                <w:webHidden/>
              </w:rPr>
              <w:fldChar w:fldCharType="begin"/>
            </w:r>
            <w:r>
              <w:rPr>
                <w:webHidden/>
              </w:rPr>
              <w:instrText xml:space="preserve"> PAGEREF _Toc215666477 \h </w:instrText>
            </w:r>
            <w:r>
              <w:rPr>
                <w:webHidden/>
              </w:rPr>
            </w:r>
            <w:r>
              <w:rPr>
                <w:webHidden/>
              </w:rPr>
              <w:fldChar w:fldCharType="separate"/>
            </w:r>
            <w:r>
              <w:rPr>
                <w:webHidden/>
              </w:rPr>
              <w:t>19</w:t>
            </w:r>
            <w:r>
              <w:rPr>
                <w:webHidden/>
              </w:rPr>
              <w:fldChar w:fldCharType="end"/>
            </w:r>
          </w:hyperlink>
        </w:p>
        <w:p w14:paraId="30533F4F" w14:textId="38F3B9D0"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78" w:history="1">
            <w:r w:rsidRPr="004F642D">
              <w:rPr>
                <w:rStyle w:val="Hyperlink"/>
              </w:rPr>
              <w:t>5.1.1.</w:t>
            </w:r>
            <w:r>
              <w:rPr>
                <w:rFonts w:asciiTheme="minorHAnsi" w:hAnsiTheme="minorHAnsi" w:cstheme="minorBidi"/>
                <w:kern w:val="2"/>
                <w:sz w:val="24"/>
                <w:szCs w:val="24"/>
                <w14:ligatures w14:val="standardContextual"/>
              </w:rPr>
              <w:tab/>
            </w:r>
            <w:r w:rsidRPr="004F642D">
              <w:rPr>
                <w:rStyle w:val="Hyperlink"/>
              </w:rPr>
              <w:t>L-GIM Portfolio Development</w:t>
            </w:r>
            <w:r>
              <w:rPr>
                <w:webHidden/>
              </w:rPr>
              <w:tab/>
            </w:r>
            <w:r>
              <w:rPr>
                <w:webHidden/>
              </w:rPr>
              <w:fldChar w:fldCharType="begin"/>
            </w:r>
            <w:r>
              <w:rPr>
                <w:webHidden/>
              </w:rPr>
              <w:instrText xml:space="preserve"> PAGEREF _Toc215666478 \h </w:instrText>
            </w:r>
            <w:r>
              <w:rPr>
                <w:webHidden/>
              </w:rPr>
            </w:r>
            <w:r>
              <w:rPr>
                <w:webHidden/>
              </w:rPr>
              <w:fldChar w:fldCharType="separate"/>
            </w:r>
            <w:r>
              <w:rPr>
                <w:webHidden/>
              </w:rPr>
              <w:t>19</w:t>
            </w:r>
            <w:r>
              <w:rPr>
                <w:webHidden/>
              </w:rPr>
              <w:fldChar w:fldCharType="end"/>
            </w:r>
          </w:hyperlink>
        </w:p>
        <w:p w14:paraId="04B098F0" w14:textId="2D7F18FC"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79" w:history="1">
            <w:r w:rsidRPr="004F642D">
              <w:rPr>
                <w:rStyle w:val="Hyperlink"/>
              </w:rPr>
              <w:t>5.2.</w:t>
            </w:r>
            <w:r>
              <w:rPr>
                <w:rFonts w:asciiTheme="minorHAnsi" w:eastAsiaTheme="minorEastAsia" w:hAnsiTheme="minorHAnsi" w:cstheme="minorBidi"/>
                <w:kern w:val="2"/>
                <w:sz w:val="24"/>
                <w:szCs w:val="24"/>
                <w14:ligatures w14:val="standardContextual"/>
              </w:rPr>
              <w:tab/>
            </w:r>
            <w:r w:rsidRPr="004F642D">
              <w:rPr>
                <w:rStyle w:val="Hyperlink"/>
              </w:rPr>
              <w:t>Economic Portfolio Development</w:t>
            </w:r>
            <w:r>
              <w:rPr>
                <w:webHidden/>
              </w:rPr>
              <w:tab/>
            </w:r>
            <w:r>
              <w:rPr>
                <w:webHidden/>
              </w:rPr>
              <w:fldChar w:fldCharType="begin"/>
            </w:r>
            <w:r>
              <w:rPr>
                <w:webHidden/>
              </w:rPr>
              <w:instrText xml:space="preserve"> PAGEREF _Toc215666479 \h </w:instrText>
            </w:r>
            <w:r>
              <w:rPr>
                <w:webHidden/>
              </w:rPr>
            </w:r>
            <w:r>
              <w:rPr>
                <w:webHidden/>
              </w:rPr>
              <w:fldChar w:fldCharType="separate"/>
            </w:r>
            <w:r>
              <w:rPr>
                <w:webHidden/>
              </w:rPr>
              <w:t>19</w:t>
            </w:r>
            <w:r>
              <w:rPr>
                <w:webHidden/>
              </w:rPr>
              <w:fldChar w:fldCharType="end"/>
            </w:r>
          </w:hyperlink>
        </w:p>
        <w:p w14:paraId="05E7DD7F" w14:textId="723AEC12"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80" w:history="1">
            <w:r w:rsidRPr="004F642D">
              <w:rPr>
                <w:rStyle w:val="Hyperlink"/>
              </w:rPr>
              <w:t>5.2.1.</w:t>
            </w:r>
            <w:r>
              <w:rPr>
                <w:rFonts w:asciiTheme="minorHAnsi" w:hAnsiTheme="minorHAnsi" w:cstheme="minorBidi"/>
                <w:kern w:val="2"/>
                <w:sz w:val="24"/>
                <w:szCs w:val="24"/>
                <w14:ligatures w14:val="standardContextual"/>
              </w:rPr>
              <w:tab/>
            </w:r>
            <w:r w:rsidRPr="004F642D">
              <w:rPr>
                <w:rStyle w:val="Hyperlink"/>
              </w:rPr>
              <w:t>Usage of SPP RTOE 20-Year Adjusted Production Cost (APC) Datapoint</w:t>
            </w:r>
            <w:r>
              <w:rPr>
                <w:webHidden/>
              </w:rPr>
              <w:tab/>
            </w:r>
            <w:r>
              <w:rPr>
                <w:webHidden/>
              </w:rPr>
              <w:fldChar w:fldCharType="begin"/>
            </w:r>
            <w:r>
              <w:rPr>
                <w:webHidden/>
              </w:rPr>
              <w:instrText xml:space="preserve"> PAGEREF _Toc215666480 \h </w:instrText>
            </w:r>
            <w:r>
              <w:rPr>
                <w:webHidden/>
              </w:rPr>
            </w:r>
            <w:r>
              <w:rPr>
                <w:webHidden/>
              </w:rPr>
              <w:fldChar w:fldCharType="separate"/>
            </w:r>
            <w:r>
              <w:rPr>
                <w:webHidden/>
              </w:rPr>
              <w:t>19</w:t>
            </w:r>
            <w:r>
              <w:rPr>
                <w:webHidden/>
              </w:rPr>
              <w:fldChar w:fldCharType="end"/>
            </w:r>
          </w:hyperlink>
        </w:p>
        <w:p w14:paraId="2B290E5B" w14:textId="0575670E"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81" w:history="1">
            <w:r w:rsidRPr="004F642D">
              <w:rPr>
                <w:rStyle w:val="Hyperlink"/>
              </w:rPr>
              <w:t>5.3.</w:t>
            </w:r>
            <w:r>
              <w:rPr>
                <w:rFonts w:asciiTheme="minorHAnsi" w:eastAsiaTheme="minorEastAsia" w:hAnsiTheme="minorHAnsi" w:cstheme="minorBidi"/>
                <w:kern w:val="2"/>
                <w:sz w:val="24"/>
                <w:szCs w:val="24"/>
                <w14:ligatures w14:val="standardContextual"/>
              </w:rPr>
              <w:tab/>
            </w:r>
            <w:r w:rsidRPr="004F642D">
              <w:rPr>
                <w:rStyle w:val="Hyperlink"/>
              </w:rPr>
              <w:t>Portfolio Optimization</w:t>
            </w:r>
            <w:r>
              <w:rPr>
                <w:webHidden/>
              </w:rPr>
              <w:tab/>
            </w:r>
            <w:r>
              <w:rPr>
                <w:webHidden/>
              </w:rPr>
              <w:fldChar w:fldCharType="begin"/>
            </w:r>
            <w:r>
              <w:rPr>
                <w:webHidden/>
              </w:rPr>
              <w:instrText xml:space="preserve"> PAGEREF _Toc215666481 \h </w:instrText>
            </w:r>
            <w:r>
              <w:rPr>
                <w:webHidden/>
              </w:rPr>
            </w:r>
            <w:r>
              <w:rPr>
                <w:webHidden/>
              </w:rPr>
              <w:fldChar w:fldCharType="separate"/>
            </w:r>
            <w:r>
              <w:rPr>
                <w:webHidden/>
              </w:rPr>
              <w:t>20</w:t>
            </w:r>
            <w:r>
              <w:rPr>
                <w:webHidden/>
              </w:rPr>
              <w:fldChar w:fldCharType="end"/>
            </w:r>
          </w:hyperlink>
        </w:p>
        <w:p w14:paraId="61187BE5" w14:textId="70D2832E"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82" w:history="1">
            <w:r w:rsidRPr="004F642D">
              <w:rPr>
                <w:rStyle w:val="Hyperlink"/>
                <w:rFonts w:eastAsia="MS Gothic"/>
              </w:rPr>
              <w:t>5.3.1.</w:t>
            </w:r>
            <w:r>
              <w:rPr>
                <w:rFonts w:asciiTheme="minorHAnsi" w:hAnsiTheme="minorHAnsi" w:cstheme="minorBidi"/>
                <w:kern w:val="2"/>
                <w:sz w:val="24"/>
                <w:szCs w:val="24"/>
                <w14:ligatures w14:val="standardContextual"/>
              </w:rPr>
              <w:tab/>
            </w:r>
            <w:r w:rsidRPr="004F642D">
              <w:rPr>
                <w:rStyle w:val="Hyperlink"/>
                <w:rFonts w:eastAsia="MS Gothic"/>
              </w:rPr>
              <w:t>Reliability Portfolio Optimization (Future-Specific)</w:t>
            </w:r>
            <w:r>
              <w:rPr>
                <w:webHidden/>
              </w:rPr>
              <w:tab/>
            </w:r>
            <w:r>
              <w:rPr>
                <w:webHidden/>
              </w:rPr>
              <w:fldChar w:fldCharType="begin"/>
            </w:r>
            <w:r>
              <w:rPr>
                <w:webHidden/>
              </w:rPr>
              <w:instrText xml:space="preserve"> PAGEREF _Toc215666482 \h </w:instrText>
            </w:r>
            <w:r>
              <w:rPr>
                <w:webHidden/>
              </w:rPr>
            </w:r>
            <w:r>
              <w:rPr>
                <w:webHidden/>
              </w:rPr>
              <w:fldChar w:fldCharType="separate"/>
            </w:r>
            <w:r>
              <w:rPr>
                <w:webHidden/>
              </w:rPr>
              <w:t>20</w:t>
            </w:r>
            <w:r>
              <w:rPr>
                <w:webHidden/>
              </w:rPr>
              <w:fldChar w:fldCharType="end"/>
            </w:r>
          </w:hyperlink>
        </w:p>
        <w:p w14:paraId="0355DAEF" w14:textId="21307DF8"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83" w:history="1">
            <w:r w:rsidRPr="004F642D">
              <w:rPr>
                <w:rStyle w:val="Hyperlink"/>
                <w:rFonts w:eastAsia="MS Gothic"/>
              </w:rPr>
              <w:t>5.3.2.</w:t>
            </w:r>
            <w:r>
              <w:rPr>
                <w:rFonts w:asciiTheme="minorHAnsi" w:hAnsiTheme="minorHAnsi" w:cstheme="minorBidi"/>
                <w:kern w:val="2"/>
                <w:sz w:val="24"/>
                <w:szCs w:val="24"/>
                <w14:ligatures w14:val="standardContextual"/>
              </w:rPr>
              <w:tab/>
            </w:r>
            <w:r w:rsidRPr="004F642D">
              <w:rPr>
                <w:rStyle w:val="Hyperlink"/>
                <w:rFonts w:eastAsia="MS Gothic"/>
              </w:rPr>
              <w:t>Reliability and Economic Optimization (Future-Specific)</w:t>
            </w:r>
            <w:r>
              <w:rPr>
                <w:webHidden/>
              </w:rPr>
              <w:tab/>
            </w:r>
            <w:r>
              <w:rPr>
                <w:webHidden/>
              </w:rPr>
              <w:fldChar w:fldCharType="begin"/>
            </w:r>
            <w:r>
              <w:rPr>
                <w:webHidden/>
              </w:rPr>
              <w:instrText xml:space="preserve"> PAGEREF _Toc215666483 \h </w:instrText>
            </w:r>
            <w:r>
              <w:rPr>
                <w:webHidden/>
              </w:rPr>
            </w:r>
            <w:r>
              <w:rPr>
                <w:webHidden/>
              </w:rPr>
              <w:fldChar w:fldCharType="separate"/>
            </w:r>
            <w:r>
              <w:rPr>
                <w:webHidden/>
              </w:rPr>
              <w:t>20</w:t>
            </w:r>
            <w:r>
              <w:rPr>
                <w:webHidden/>
              </w:rPr>
              <w:fldChar w:fldCharType="end"/>
            </w:r>
          </w:hyperlink>
        </w:p>
        <w:p w14:paraId="0FBCB508" w14:textId="0285B3E9"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84" w:history="1">
            <w:r w:rsidRPr="004F642D">
              <w:rPr>
                <w:rStyle w:val="Hyperlink"/>
              </w:rPr>
              <w:t>5.4.</w:t>
            </w:r>
            <w:r>
              <w:rPr>
                <w:rFonts w:asciiTheme="minorHAnsi" w:eastAsiaTheme="minorEastAsia" w:hAnsiTheme="minorHAnsi" w:cstheme="minorBidi"/>
                <w:kern w:val="2"/>
                <w:sz w:val="24"/>
                <w:szCs w:val="24"/>
                <w14:ligatures w14:val="standardContextual"/>
              </w:rPr>
              <w:tab/>
            </w:r>
            <w:r w:rsidRPr="004F642D">
              <w:rPr>
                <w:rStyle w:val="Hyperlink"/>
              </w:rPr>
              <w:t>Portfolio Consolidation</w:t>
            </w:r>
            <w:r>
              <w:rPr>
                <w:webHidden/>
              </w:rPr>
              <w:tab/>
            </w:r>
            <w:r>
              <w:rPr>
                <w:webHidden/>
              </w:rPr>
              <w:fldChar w:fldCharType="begin"/>
            </w:r>
            <w:r>
              <w:rPr>
                <w:webHidden/>
              </w:rPr>
              <w:instrText xml:space="preserve"> PAGEREF _Toc215666484 \h </w:instrText>
            </w:r>
            <w:r>
              <w:rPr>
                <w:webHidden/>
              </w:rPr>
            </w:r>
            <w:r>
              <w:rPr>
                <w:webHidden/>
              </w:rPr>
              <w:fldChar w:fldCharType="separate"/>
            </w:r>
            <w:r>
              <w:rPr>
                <w:webHidden/>
              </w:rPr>
              <w:t>21</w:t>
            </w:r>
            <w:r>
              <w:rPr>
                <w:webHidden/>
              </w:rPr>
              <w:fldChar w:fldCharType="end"/>
            </w:r>
          </w:hyperlink>
        </w:p>
        <w:p w14:paraId="55799BD8" w14:textId="4BFAB087"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85" w:history="1">
            <w:r w:rsidRPr="004F642D">
              <w:rPr>
                <w:rStyle w:val="Hyperlink"/>
                <w:rFonts w:eastAsia="MS Gothic"/>
              </w:rPr>
              <w:t>5.4.1.</w:t>
            </w:r>
            <w:r>
              <w:rPr>
                <w:rFonts w:asciiTheme="minorHAnsi" w:hAnsiTheme="minorHAnsi" w:cstheme="minorBidi"/>
                <w:kern w:val="2"/>
                <w:sz w:val="24"/>
                <w:szCs w:val="24"/>
                <w14:ligatures w14:val="standardContextual"/>
              </w:rPr>
              <w:tab/>
            </w:r>
            <w:r w:rsidRPr="004F642D">
              <w:rPr>
                <w:rStyle w:val="Hyperlink"/>
                <w:rFonts w:eastAsia="MS Gothic"/>
              </w:rPr>
              <w:t>Overview of Consolidation Scenarios</w:t>
            </w:r>
            <w:r>
              <w:rPr>
                <w:webHidden/>
              </w:rPr>
              <w:tab/>
            </w:r>
            <w:r>
              <w:rPr>
                <w:webHidden/>
              </w:rPr>
              <w:fldChar w:fldCharType="begin"/>
            </w:r>
            <w:r>
              <w:rPr>
                <w:webHidden/>
              </w:rPr>
              <w:instrText xml:space="preserve"> PAGEREF _Toc215666485 \h </w:instrText>
            </w:r>
            <w:r>
              <w:rPr>
                <w:webHidden/>
              </w:rPr>
            </w:r>
            <w:r>
              <w:rPr>
                <w:webHidden/>
              </w:rPr>
              <w:fldChar w:fldCharType="separate"/>
            </w:r>
            <w:r>
              <w:rPr>
                <w:webHidden/>
              </w:rPr>
              <w:t>22</w:t>
            </w:r>
            <w:r>
              <w:rPr>
                <w:webHidden/>
              </w:rPr>
              <w:fldChar w:fldCharType="end"/>
            </w:r>
          </w:hyperlink>
        </w:p>
        <w:p w14:paraId="355C8031" w14:textId="6BC3DA33"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86" w:history="1">
            <w:r w:rsidRPr="004F642D">
              <w:rPr>
                <w:rStyle w:val="Hyperlink"/>
                <w:rFonts w:eastAsia="MS Gothic"/>
              </w:rPr>
              <w:t>5.4.2.</w:t>
            </w:r>
            <w:r>
              <w:rPr>
                <w:rFonts w:asciiTheme="minorHAnsi" w:hAnsiTheme="minorHAnsi" w:cstheme="minorBidi"/>
                <w:kern w:val="2"/>
                <w:sz w:val="24"/>
                <w:szCs w:val="24"/>
                <w14:ligatures w14:val="standardContextual"/>
              </w:rPr>
              <w:tab/>
            </w:r>
            <w:r w:rsidRPr="004F642D">
              <w:rPr>
                <w:rStyle w:val="Hyperlink"/>
                <w:rFonts w:eastAsia="MS Gothic"/>
              </w:rPr>
              <w:t>Economic Portfolio Consolidation</w:t>
            </w:r>
            <w:r>
              <w:rPr>
                <w:webHidden/>
              </w:rPr>
              <w:tab/>
            </w:r>
            <w:r>
              <w:rPr>
                <w:webHidden/>
              </w:rPr>
              <w:fldChar w:fldCharType="begin"/>
            </w:r>
            <w:r>
              <w:rPr>
                <w:webHidden/>
              </w:rPr>
              <w:instrText xml:space="preserve"> PAGEREF _Toc215666486 \h </w:instrText>
            </w:r>
            <w:r>
              <w:rPr>
                <w:webHidden/>
              </w:rPr>
            </w:r>
            <w:r>
              <w:rPr>
                <w:webHidden/>
              </w:rPr>
              <w:fldChar w:fldCharType="separate"/>
            </w:r>
            <w:r>
              <w:rPr>
                <w:webHidden/>
              </w:rPr>
              <w:t>23</w:t>
            </w:r>
            <w:r>
              <w:rPr>
                <w:webHidden/>
              </w:rPr>
              <w:fldChar w:fldCharType="end"/>
            </w:r>
          </w:hyperlink>
        </w:p>
        <w:p w14:paraId="38AE9FA8" w14:textId="5CF21318" w:rsidR="00DA141C" w:rsidRDefault="00DA141C">
          <w:pPr>
            <w:pStyle w:val="TOC3"/>
            <w:tabs>
              <w:tab w:val="left" w:pos="1200"/>
            </w:tabs>
            <w:rPr>
              <w:rFonts w:asciiTheme="minorHAnsi" w:hAnsiTheme="minorHAnsi" w:cstheme="minorBidi"/>
              <w:kern w:val="2"/>
              <w:sz w:val="24"/>
              <w:szCs w:val="24"/>
              <w14:ligatures w14:val="standardContextual"/>
            </w:rPr>
          </w:pPr>
          <w:hyperlink w:anchor="_Toc215666487" w:history="1">
            <w:r w:rsidRPr="004F642D">
              <w:rPr>
                <w:rStyle w:val="Hyperlink"/>
                <w:rFonts w:eastAsia="MS Gothic"/>
              </w:rPr>
              <w:t>5.4.3.</w:t>
            </w:r>
            <w:r>
              <w:rPr>
                <w:rFonts w:asciiTheme="minorHAnsi" w:hAnsiTheme="minorHAnsi" w:cstheme="minorBidi"/>
                <w:kern w:val="2"/>
                <w:sz w:val="24"/>
                <w:szCs w:val="24"/>
                <w14:ligatures w14:val="standardContextual"/>
              </w:rPr>
              <w:tab/>
            </w:r>
            <w:r w:rsidRPr="004F642D">
              <w:rPr>
                <w:rStyle w:val="Hyperlink"/>
                <w:rFonts w:eastAsia="MS Gothic"/>
              </w:rPr>
              <w:t>Reliability Portfolio Consolidation</w:t>
            </w:r>
            <w:r>
              <w:rPr>
                <w:webHidden/>
              </w:rPr>
              <w:tab/>
            </w:r>
            <w:r>
              <w:rPr>
                <w:webHidden/>
              </w:rPr>
              <w:fldChar w:fldCharType="begin"/>
            </w:r>
            <w:r>
              <w:rPr>
                <w:webHidden/>
              </w:rPr>
              <w:instrText xml:space="preserve"> PAGEREF _Toc215666487 \h </w:instrText>
            </w:r>
            <w:r>
              <w:rPr>
                <w:webHidden/>
              </w:rPr>
            </w:r>
            <w:r>
              <w:rPr>
                <w:webHidden/>
              </w:rPr>
              <w:fldChar w:fldCharType="separate"/>
            </w:r>
            <w:r>
              <w:rPr>
                <w:webHidden/>
              </w:rPr>
              <w:t>25</w:t>
            </w:r>
            <w:r>
              <w:rPr>
                <w:webHidden/>
              </w:rPr>
              <w:fldChar w:fldCharType="end"/>
            </w:r>
          </w:hyperlink>
        </w:p>
        <w:p w14:paraId="1E2FD14A" w14:textId="403F3333"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88" w:history="1">
            <w:r w:rsidRPr="004F642D">
              <w:rPr>
                <w:rStyle w:val="Hyperlink"/>
              </w:rPr>
              <w:t>5.5.</w:t>
            </w:r>
            <w:r>
              <w:rPr>
                <w:rFonts w:asciiTheme="minorHAnsi" w:eastAsiaTheme="minorEastAsia" w:hAnsiTheme="minorHAnsi" w:cstheme="minorBidi"/>
                <w:kern w:val="2"/>
                <w:sz w:val="24"/>
                <w:szCs w:val="24"/>
                <w14:ligatures w14:val="standardContextual"/>
              </w:rPr>
              <w:tab/>
            </w:r>
            <w:r w:rsidRPr="004F642D">
              <w:rPr>
                <w:rStyle w:val="Hyperlink"/>
              </w:rPr>
              <w:t>Project Staging</w:t>
            </w:r>
            <w:r>
              <w:rPr>
                <w:webHidden/>
              </w:rPr>
              <w:tab/>
            </w:r>
            <w:r>
              <w:rPr>
                <w:webHidden/>
              </w:rPr>
              <w:fldChar w:fldCharType="begin"/>
            </w:r>
            <w:r>
              <w:rPr>
                <w:webHidden/>
              </w:rPr>
              <w:instrText xml:space="preserve"> PAGEREF _Toc215666488 \h </w:instrText>
            </w:r>
            <w:r>
              <w:rPr>
                <w:webHidden/>
              </w:rPr>
            </w:r>
            <w:r>
              <w:rPr>
                <w:webHidden/>
              </w:rPr>
              <w:fldChar w:fldCharType="separate"/>
            </w:r>
            <w:r>
              <w:rPr>
                <w:webHidden/>
              </w:rPr>
              <w:t>27</w:t>
            </w:r>
            <w:r>
              <w:rPr>
                <w:webHidden/>
              </w:rPr>
              <w:fldChar w:fldCharType="end"/>
            </w:r>
          </w:hyperlink>
        </w:p>
        <w:p w14:paraId="2B7CD4E2" w14:textId="226A25A0"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89" w:history="1">
            <w:r w:rsidRPr="004F642D">
              <w:rPr>
                <w:rStyle w:val="Hyperlink"/>
              </w:rPr>
              <w:t>5.6.</w:t>
            </w:r>
            <w:r>
              <w:rPr>
                <w:rFonts w:asciiTheme="minorHAnsi" w:eastAsiaTheme="minorEastAsia" w:hAnsiTheme="minorHAnsi" w:cstheme="minorBidi"/>
                <w:kern w:val="2"/>
                <w:sz w:val="24"/>
                <w:szCs w:val="24"/>
                <w14:ligatures w14:val="standardContextual"/>
              </w:rPr>
              <w:tab/>
            </w:r>
            <w:r w:rsidRPr="004F642D">
              <w:rPr>
                <w:rStyle w:val="Hyperlink"/>
              </w:rPr>
              <w:t>Final Reliability Assessment</w:t>
            </w:r>
            <w:r>
              <w:rPr>
                <w:webHidden/>
              </w:rPr>
              <w:tab/>
            </w:r>
            <w:r>
              <w:rPr>
                <w:webHidden/>
              </w:rPr>
              <w:fldChar w:fldCharType="begin"/>
            </w:r>
            <w:r>
              <w:rPr>
                <w:webHidden/>
              </w:rPr>
              <w:instrText xml:space="preserve"> PAGEREF _Toc215666489 \h </w:instrText>
            </w:r>
            <w:r>
              <w:rPr>
                <w:webHidden/>
              </w:rPr>
            </w:r>
            <w:r>
              <w:rPr>
                <w:webHidden/>
              </w:rPr>
              <w:fldChar w:fldCharType="separate"/>
            </w:r>
            <w:r>
              <w:rPr>
                <w:webHidden/>
              </w:rPr>
              <w:t>27</w:t>
            </w:r>
            <w:r>
              <w:rPr>
                <w:webHidden/>
              </w:rPr>
              <w:fldChar w:fldCharType="end"/>
            </w:r>
          </w:hyperlink>
        </w:p>
        <w:p w14:paraId="6EFFA323" w14:textId="6A61C25C" w:rsidR="00DA141C" w:rsidRDefault="00DA141C">
          <w:pPr>
            <w:pStyle w:val="TOC1"/>
            <w:tabs>
              <w:tab w:val="left" w:pos="440"/>
            </w:tabs>
            <w:rPr>
              <w:rFonts w:asciiTheme="minorHAnsi" w:eastAsiaTheme="minorEastAsia" w:hAnsiTheme="minorHAnsi" w:cstheme="minorBidi"/>
              <w:caps w:val="0"/>
              <w:kern w:val="2"/>
              <w:sz w:val="24"/>
              <w:szCs w:val="24"/>
              <w14:ligatures w14:val="standardContextual"/>
            </w:rPr>
          </w:pPr>
          <w:hyperlink w:anchor="_Toc215666490" w:history="1">
            <w:r w:rsidRPr="004F642D">
              <w:rPr>
                <w:rStyle w:val="Hyperlink"/>
              </w:rPr>
              <w:t>6.</w:t>
            </w:r>
            <w:r>
              <w:rPr>
                <w:rFonts w:asciiTheme="minorHAnsi" w:eastAsiaTheme="minorEastAsia" w:hAnsiTheme="minorHAnsi" w:cstheme="minorBidi"/>
                <w:caps w:val="0"/>
                <w:kern w:val="2"/>
                <w:sz w:val="24"/>
                <w:szCs w:val="24"/>
                <w14:ligatures w14:val="standardContextual"/>
              </w:rPr>
              <w:tab/>
            </w:r>
            <w:r w:rsidRPr="004F642D">
              <w:rPr>
                <w:rStyle w:val="Hyperlink"/>
              </w:rPr>
              <w:t>Informational Analysis</w:t>
            </w:r>
            <w:r>
              <w:rPr>
                <w:webHidden/>
              </w:rPr>
              <w:tab/>
            </w:r>
            <w:r>
              <w:rPr>
                <w:webHidden/>
              </w:rPr>
              <w:fldChar w:fldCharType="begin"/>
            </w:r>
            <w:r>
              <w:rPr>
                <w:webHidden/>
              </w:rPr>
              <w:instrText xml:space="preserve"> PAGEREF _Toc215666490 \h </w:instrText>
            </w:r>
            <w:r>
              <w:rPr>
                <w:webHidden/>
              </w:rPr>
            </w:r>
            <w:r>
              <w:rPr>
                <w:webHidden/>
              </w:rPr>
              <w:fldChar w:fldCharType="separate"/>
            </w:r>
            <w:r>
              <w:rPr>
                <w:webHidden/>
              </w:rPr>
              <w:t>28</w:t>
            </w:r>
            <w:r>
              <w:rPr>
                <w:webHidden/>
              </w:rPr>
              <w:fldChar w:fldCharType="end"/>
            </w:r>
          </w:hyperlink>
        </w:p>
        <w:p w14:paraId="60226907" w14:textId="5D16154A"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91" w:history="1">
            <w:r w:rsidRPr="004F642D">
              <w:rPr>
                <w:rStyle w:val="Hyperlink"/>
              </w:rPr>
              <w:t>6.1.</w:t>
            </w:r>
            <w:r>
              <w:rPr>
                <w:rFonts w:asciiTheme="minorHAnsi" w:eastAsiaTheme="minorEastAsia" w:hAnsiTheme="minorHAnsi" w:cstheme="minorBidi"/>
                <w:kern w:val="2"/>
                <w:sz w:val="24"/>
                <w:szCs w:val="24"/>
                <w14:ligatures w14:val="standardContextual"/>
              </w:rPr>
              <w:tab/>
            </w:r>
            <w:r w:rsidRPr="004F642D">
              <w:rPr>
                <w:rStyle w:val="Hyperlink"/>
              </w:rPr>
              <w:t>Benefit Metrics</w:t>
            </w:r>
            <w:r>
              <w:rPr>
                <w:webHidden/>
              </w:rPr>
              <w:tab/>
            </w:r>
            <w:r>
              <w:rPr>
                <w:webHidden/>
              </w:rPr>
              <w:fldChar w:fldCharType="begin"/>
            </w:r>
            <w:r>
              <w:rPr>
                <w:webHidden/>
              </w:rPr>
              <w:instrText xml:space="preserve"> PAGEREF _Toc215666491 \h </w:instrText>
            </w:r>
            <w:r>
              <w:rPr>
                <w:webHidden/>
              </w:rPr>
            </w:r>
            <w:r>
              <w:rPr>
                <w:webHidden/>
              </w:rPr>
              <w:fldChar w:fldCharType="separate"/>
            </w:r>
            <w:r>
              <w:rPr>
                <w:webHidden/>
              </w:rPr>
              <w:t>28</w:t>
            </w:r>
            <w:r>
              <w:rPr>
                <w:webHidden/>
              </w:rPr>
              <w:fldChar w:fldCharType="end"/>
            </w:r>
          </w:hyperlink>
        </w:p>
        <w:p w14:paraId="2324205D" w14:textId="1154C0BC"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92" w:history="1">
            <w:r w:rsidRPr="004F642D">
              <w:rPr>
                <w:rStyle w:val="Hyperlink"/>
              </w:rPr>
              <w:t>6.2.</w:t>
            </w:r>
            <w:r>
              <w:rPr>
                <w:rFonts w:asciiTheme="minorHAnsi" w:eastAsiaTheme="minorEastAsia" w:hAnsiTheme="minorHAnsi" w:cstheme="minorBidi"/>
                <w:kern w:val="2"/>
                <w:sz w:val="24"/>
                <w:szCs w:val="24"/>
                <w14:ligatures w14:val="standardContextual"/>
              </w:rPr>
              <w:tab/>
            </w:r>
            <w:r w:rsidRPr="004F642D">
              <w:rPr>
                <w:rStyle w:val="Hyperlink"/>
              </w:rPr>
              <w:t>Sensitivity Analysis</w:t>
            </w:r>
            <w:r>
              <w:rPr>
                <w:webHidden/>
              </w:rPr>
              <w:tab/>
            </w:r>
            <w:r>
              <w:rPr>
                <w:webHidden/>
              </w:rPr>
              <w:fldChar w:fldCharType="begin"/>
            </w:r>
            <w:r>
              <w:rPr>
                <w:webHidden/>
              </w:rPr>
              <w:instrText xml:space="preserve"> PAGEREF _Toc215666492 \h </w:instrText>
            </w:r>
            <w:r>
              <w:rPr>
                <w:webHidden/>
              </w:rPr>
            </w:r>
            <w:r>
              <w:rPr>
                <w:webHidden/>
              </w:rPr>
              <w:fldChar w:fldCharType="separate"/>
            </w:r>
            <w:r>
              <w:rPr>
                <w:webHidden/>
              </w:rPr>
              <w:t>28</w:t>
            </w:r>
            <w:r>
              <w:rPr>
                <w:webHidden/>
              </w:rPr>
              <w:fldChar w:fldCharType="end"/>
            </w:r>
          </w:hyperlink>
        </w:p>
        <w:p w14:paraId="3BFA5C10" w14:textId="7606B081"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93" w:history="1">
            <w:r w:rsidRPr="004F642D">
              <w:rPr>
                <w:rStyle w:val="Hyperlink"/>
              </w:rPr>
              <w:t>6.3.</w:t>
            </w:r>
            <w:r>
              <w:rPr>
                <w:rFonts w:asciiTheme="minorHAnsi" w:eastAsiaTheme="minorEastAsia" w:hAnsiTheme="minorHAnsi" w:cstheme="minorBidi"/>
                <w:kern w:val="2"/>
                <w:sz w:val="24"/>
                <w:szCs w:val="24"/>
                <w14:ligatures w14:val="standardContextual"/>
              </w:rPr>
              <w:tab/>
            </w:r>
            <w:r w:rsidRPr="004F642D">
              <w:rPr>
                <w:rStyle w:val="Hyperlink"/>
              </w:rPr>
              <w:t>Rate Impacts</w:t>
            </w:r>
            <w:r>
              <w:rPr>
                <w:webHidden/>
              </w:rPr>
              <w:tab/>
            </w:r>
            <w:r>
              <w:rPr>
                <w:webHidden/>
              </w:rPr>
              <w:fldChar w:fldCharType="begin"/>
            </w:r>
            <w:r>
              <w:rPr>
                <w:webHidden/>
              </w:rPr>
              <w:instrText xml:space="preserve"> PAGEREF _Toc215666493 \h </w:instrText>
            </w:r>
            <w:r>
              <w:rPr>
                <w:webHidden/>
              </w:rPr>
            </w:r>
            <w:r>
              <w:rPr>
                <w:webHidden/>
              </w:rPr>
              <w:fldChar w:fldCharType="separate"/>
            </w:r>
            <w:r>
              <w:rPr>
                <w:webHidden/>
              </w:rPr>
              <w:t>28</w:t>
            </w:r>
            <w:r>
              <w:rPr>
                <w:webHidden/>
              </w:rPr>
              <w:fldChar w:fldCharType="end"/>
            </w:r>
          </w:hyperlink>
        </w:p>
        <w:p w14:paraId="0EAAA835" w14:textId="2EC76179" w:rsidR="00DA141C" w:rsidRDefault="00DA141C">
          <w:pPr>
            <w:pStyle w:val="TOC2"/>
            <w:tabs>
              <w:tab w:val="left" w:pos="720"/>
            </w:tabs>
            <w:rPr>
              <w:rFonts w:asciiTheme="minorHAnsi" w:eastAsiaTheme="minorEastAsia" w:hAnsiTheme="minorHAnsi" w:cstheme="minorBidi"/>
              <w:kern w:val="2"/>
              <w:sz w:val="24"/>
              <w:szCs w:val="24"/>
              <w14:ligatures w14:val="standardContextual"/>
            </w:rPr>
          </w:pPr>
          <w:hyperlink w:anchor="_Toc215666494" w:history="1">
            <w:r w:rsidRPr="004F642D">
              <w:rPr>
                <w:rStyle w:val="Hyperlink"/>
              </w:rPr>
              <w:t>6.4.</w:t>
            </w:r>
            <w:r>
              <w:rPr>
                <w:rFonts w:asciiTheme="minorHAnsi" w:eastAsiaTheme="minorEastAsia" w:hAnsiTheme="minorHAnsi" w:cstheme="minorBidi"/>
                <w:kern w:val="2"/>
                <w:sz w:val="24"/>
                <w:szCs w:val="24"/>
                <w14:ligatures w14:val="standardContextual"/>
              </w:rPr>
              <w:tab/>
            </w:r>
            <w:r w:rsidRPr="004F642D">
              <w:rPr>
                <w:rStyle w:val="Hyperlink"/>
              </w:rPr>
              <w:t>DataPoints to Support GRID-C Policy (SPP RTOE Only)</w:t>
            </w:r>
            <w:r>
              <w:rPr>
                <w:webHidden/>
              </w:rPr>
              <w:tab/>
            </w:r>
            <w:r>
              <w:rPr>
                <w:webHidden/>
              </w:rPr>
              <w:fldChar w:fldCharType="begin"/>
            </w:r>
            <w:r>
              <w:rPr>
                <w:webHidden/>
              </w:rPr>
              <w:instrText xml:space="preserve"> PAGEREF _Toc215666494 \h </w:instrText>
            </w:r>
            <w:r>
              <w:rPr>
                <w:webHidden/>
              </w:rPr>
            </w:r>
            <w:r>
              <w:rPr>
                <w:webHidden/>
              </w:rPr>
              <w:fldChar w:fldCharType="separate"/>
            </w:r>
            <w:r>
              <w:rPr>
                <w:webHidden/>
              </w:rPr>
              <w:t>28</w:t>
            </w:r>
            <w:r>
              <w:rPr>
                <w:webHidden/>
              </w:rPr>
              <w:fldChar w:fldCharType="end"/>
            </w:r>
          </w:hyperlink>
        </w:p>
        <w:p w14:paraId="4403BD4A" w14:textId="5AD6BBC8" w:rsidR="00DA141C" w:rsidRDefault="00DA141C">
          <w:pPr>
            <w:pStyle w:val="TOC1"/>
            <w:tabs>
              <w:tab w:val="left" w:pos="440"/>
            </w:tabs>
            <w:rPr>
              <w:rFonts w:asciiTheme="minorHAnsi" w:eastAsiaTheme="minorEastAsia" w:hAnsiTheme="minorHAnsi" w:cstheme="minorBidi"/>
              <w:caps w:val="0"/>
              <w:kern w:val="2"/>
              <w:sz w:val="24"/>
              <w:szCs w:val="24"/>
              <w14:ligatures w14:val="standardContextual"/>
            </w:rPr>
          </w:pPr>
          <w:hyperlink w:anchor="_Toc215666495" w:history="1">
            <w:r w:rsidRPr="004F642D">
              <w:rPr>
                <w:rStyle w:val="Hyperlink"/>
              </w:rPr>
              <w:t>7.</w:t>
            </w:r>
            <w:r>
              <w:rPr>
                <w:rFonts w:asciiTheme="minorHAnsi" w:eastAsiaTheme="minorEastAsia" w:hAnsiTheme="minorHAnsi" w:cstheme="minorBidi"/>
                <w:caps w:val="0"/>
                <w:kern w:val="2"/>
                <w:sz w:val="24"/>
                <w:szCs w:val="24"/>
                <w14:ligatures w14:val="standardContextual"/>
              </w:rPr>
              <w:tab/>
            </w:r>
            <w:r w:rsidRPr="004F642D">
              <w:rPr>
                <w:rStyle w:val="Hyperlink"/>
              </w:rPr>
              <w:t>Schedule</w:t>
            </w:r>
            <w:r>
              <w:rPr>
                <w:webHidden/>
              </w:rPr>
              <w:tab/>
            </w:r>
            <w:r>
              <w:rPr>
                <w:webHidden/>
              </w:rPr>
              <w:fldChar w:fldCharType="begin"/>
            </w:r>
            <w:r>
              <w:rPr>
                <w:webHidden/>
              </w:rPr>
              <w:instrText xml:space="preserve"> PAGEREF _Toc215666495 \h </w:instrText>
            </w:r>
            <w:r>
              <w:rPr>
                <w:webHidden/>
              </w:rPr>
            </w:r>
            <w:r>
              <w:rPr>
                <w:webHidden/>
              </w:rPr>
              <w:fldChar w:fldCharType="separate"/>
            </w:r>
            <w:r>
              <w:rPr>
                <w:webHidden/>
              </w:rPr>
              <w:t>29</w:t>
            </w:r>
            <w:r>
              <w:rPr>
                <w:webHidden/>
              </w:rPr>
              <w:fldChar w:fldCharType="end"/>
            </w:r>
          </w:hyperlink>
        </w:p>
        <w:p w14:paraId="5E819706" w14:textId="3470B796" w:rsidR="00DA141C" w:rsidRDefault="00DA141C">
          <w:pPr>
            <w:pStyle w:val="TOC1"/>
            <w:tabs>
              <w:tab w:val="left" w:pos="440"/>
            </w:tabs>
            <w:rPr>
              <w:rFonts w:asciiTheme="minorHAnsi" w:eastAsiaTheme="minorEastAsia" w:hAnsiTheme="minorHAnsi" w:cstheme="minorBidi"/>
              <w:caps w:val="0"/>
              <w:kern w:val="2"/>
              <w:sz w:val="24"/>
              <w:szCs w:val="24"/>
              <w14:ligatures w14:val="standardContextual"/>
            </w:rPr>
          </w:pPr>
          <w:hyperlink w:anchor="_Toc215666496" w:history="1">
            <w:r w:rsidRPr="004F642D">
              <w:rPr>
                <w:rStyle w:val="Hyperlink"/>
              </w:rPr>
              <w:t>8.</w:t>
            </w:r>
            <w:r>
              <w:rPr>
                <w:rFonts w:asciiTheme="minorHAnsi" w:eastAsiaTheme="minorEastAsia" w:hAnsiTheme="minorHAnsi" w:cstheme="minorBidi"/>
                <w:caps w:val="0"/>
                <w:kern w:val="2"/>
                <w:sz w:val="24"/>
                <w:szCs w:val="24"/>
                <w14:ligatures w14:val="standardContextual"/>
              </w:rPr>
              <w:tab/>
            </w:r>
            <w:r w:rsidRPr="004F642D">
              <w:rPr>
                <w:rStyle w:val="Hyperlink"/>
              </w:rPr>
              <w:t>Changes in Process and Assumptions</w:t>
            </w:r>
            <w:r>
              <w:rPr>
                <w:webHidden/>
              </w:rPr>
              <w:tab/>
            </w:r>
            <w:r>
              <w:rPr>
                <w:webHidden/>
              </w:rPr>
              <w:fldChar w:fldCharType="begin"/>
            </w:r>
            <w:r>
              <w:rPr>
                <w:webHidden/>
              </w:rPr>
              <w:instrText xml:space="preserve"> PAGEREF _Toc215666496 \h </w:instrText>
            </w:r>
            <w:r>
              <w:rPr>
                <w:webHidden/>
              </w:rPr>
            </w:r>
            <w:r>
              <w:rPr>
                <w:webHidden/>
              </w:rPr>
              <w:fldChar w:fldCharType="separate"/>
            </w:r>
            <w:r>
              <w:rPr>
                <w:webHidden/>
              </w:rPr>
              <w:t>31</w:t>
            </w:r>
            <w:r>
              <w:rPr>
                <w:webHidden/>
              </w:rPr>
              <w:fldChar w:fldCharType="end"/>
            </w:r>
          </w:hyperlink>
        </w:p>
        <w:p w14:paraId="74DA5A3D" w14:textId="2C8BA489" w:rsidR="00984A12" w:rsidRPr="00FD0B6E" w:rsidRDefault="00984A12" w:rsidP="009A533B">
          <w:r w:rsidRPr="00FD0B6E">
            <w:rPr>
              <w:noProof/>
            </w:rPr>
            <w:fldChar w:fldCharType="end"/>
          </w:r>
        </w:p>
      </w:sdtContent>
    </w:sdt>
    <w:p w14:paraId="77C4BADC" w14:textId="77777777" w:rsidR="00641DC0" w:rsidRDefault="00641DC0" w:rsidP="009A533B"/>
    <w:p w14:paraId="51418EEB" w14:textId="77777777" w:rsidR="00984A12" w:rsidRDefault="00984A12" w:rsidP="009A533B">
      <w:pPr>
        <w:sectPr w:rsidR="00984A12" w:rsidSect="00641DC0">
          <w:headerReference w:type="default" r:id="rId14"/>
          <w:pgSz w:w="12240" w:h="15840"/>
          <w:pgMar w:top="1440" w:right="1440" w:bottom="1440" w:left="1440" w:header="720" w:footer="720" w:gutter="0"/>
          <w:cols w:space="720"/>
          <w:docGrid w:linePitch="360"/>
        </w:sectPr>
      </w:pPr>
    </w:p>
    <w:p w14:paraId="5B14B718" w14:textId="76393149" w:rsidR="00641DC0" w:rsidRDefault="00CF431F" w:rsidP="00CF431F">
      <w:pPr>
        <w:pStyle w:val="Heading1"/>
      </w:pPr>
      <w:bookmarkStart w:id="2" w:name="_Toc215666434"/>
      <w:r>
        <w:lastRenderedPageBreak/>
        <w:t>Overview</w:t>
      </w:r>
      <w:bookmarkEnd w:id="2"/>
    </w:p>
    <w:p w14:paraId="7FF4FA84" w14:textId="77777777" w:rsidR="001E5B1E" w:rsidRPr="00B07817" w:rsidRDefault="001E5B1E" w:rsidP="001E5B1E">
      <w:pPr>
        <w:spacing w:before="240"/>
        <w:rPr>
          <w:rFonts w:eastAsia="Segoe UI" w:cs="Segoe UI"/>
        </w:rPr>
      </w:pPr>
      <w:r w:rsidRPr="00B07817">
        <w:rPr>
          <w:rFonts w:eastAsia="Segoe UI" w:cs="Segoe UI"/>
        </w:rPr>
        <w:t>This document outlines the scope and schedule of activities for the 2027 ITP Sunset &amp; RTOE CPP Transition Assessment, which is targeting MOPC approval in January 2026. The assessment will be conducted in accordance with established SPP protocols and will incorporate input from applicable working groups and committees to ensure a comprehensive and collaborative planning process, as described in Section 1 of the ITP Manual. This will be the first assessment to include the SPP RTO Expansion (RTOE) footprint in the Western Interconnection.</w:t>
      </w:r>
    </w:p>
    <w:p w14:paraId="743BA2C5" w14:textId="77777777" w:rsidR="001E5B1E" w:rsidRPr="00B07817" w:rsidRDefault="001E5B1E" w:rsidP="001E5B1E">
      <w:pPr>
        <w:spacing w:before="240"/>
        <w:rPr>
          <w:rFonts w:eastAsia="Segoe UI" w:cs="Segoe UI"/>
        </w:rPr>
      </w:pPr>
      <w:r w:rsidRPr="00B07817">
        <w:rPr>
          <w:rFonts w:eastAsia="Segoe UI" w:cs="Segoe UI"/>
        </w:rPr>
        <w:t>The objective of the 2027 ITP Sunset &amp; RTOE Transition Assessment is to develop a regional transmission plan that ensures reliable and economic delivery of energy, facilitates calculation of the GRID-C fee for the SPP RTOE footprint, supports applicable public policy objectives, and maximizes value to the end-use customer.</w:t>
      </w:r>
    </w:p>
    <w:p w14:paraId="1264BCF7" w14:textId="2EE0537B" w:rsidR="00CF431F" w:rsidRPr="00B07817" w:rsidRDefault="001E5B1E" w:rsidP="001E5B1E">
      <w:pPr>
        <w:rPr>
          <w:rFonts w:eastAsia="Segoe UI" w:cs="Segoe UI"/>
        </w:rPr>
      </w:pPr>
      <w:r w:rsidRPr="00B07817">
        <w:rPr>
          <w:rFonts w:eastAsia="Segoe UI" w:cs="Segoe UI"/>
        </w:rPr>
        <w:t>The scope includes planning assumptions and methodologies that are not fully standardized within existing manuals, including the ITP Manual, the Generator Interconnection Procedures (SPP Business Practice 7250), or the 20-Year Assessment Manual. These documents should be referenced collectively to gain a comprehensive understanding of the processes, assumptions, and planning approach that will guide the 2027 ITP Sunset &amp; RTOE Transition Assessment.</w:t>
      </w:r>
    </w:p>
    <w:p w14:paraId="0E3D61DD" w14:textId="77777777" w:rsidR="001E5B1E" w:rsidRPr="00B07817" w:rsidRDefault="001E5B1E" w:rsidP="001E5B1E">
      <w:pPr>
        <w:pStyle w:val="Heading2"/>
        <w:rPr>
          <w:rFonts w:eastAsia="Segoe UI Semibold"/>
          <w:color w:val="auto"/>
        </w:rPr>
      </w:pPr>
      <w:bookmarkStart w:id="3" w:name="_Toc215666435"/>
      <w:r w:rsidRPr="00B07817">
        <w:rPr>
          <w:rFonts w:eastAsia="Segoe UI Semibold"/>
          <w:color w:val="auto"/>
        </w:rPr>
        <w:t>SPP RTOE CPP Transition Assessment</w:t>
      </w:r>
      <w:bookmarkEnd w:id="3"/>
    </w:p>
    <w:p w14:paraId="4044D09E" w14:textId="1E41A23C" w:rsidR="001E5B1E" w:rsidRPr="00B07817" w:rsidRDefault="001E5B1E" w:rsidP="001E5B1E">
      <w:pPr>
        <w:rPr>
          <w:rFonts w:eastAsia="Segoe UI" w:cs="Segoe UI"/>
        </w:rPr>
      </w:pPr>
      <w:r w:rsidRPr="00B07817">
        <w:rPr>
          <w:rFonts w:eastAsia="Segoe UI" w:cs="Segoe UI"/>
        </w:rPr>
        <w:t>The SPP RTOE CPP Transition Assessment will utilize the approved technical framework: Invest, Connect, Manage (ERIS) or Deliver (NRIS+).</w:t>
      </w:r>
      <w:r w:rsidR="00993AC9" w:rsidRPr="00B07817">
        <w:rPr>
          <w:rStyle w:val="FootnoteReference"/>
          <w:rFonts w:eastAsia="Segoe UI" w:cs="Segoe UI"/>
        </w:rPr>
        <w:footnoteReference w:id="1"/>
      </w:r>
      <w:r w:rsidRPr="00B07817">
        <w:rPr>
          <w:rFonts w:eastAsia="Segoe UI" w:cs="Segoe UI"/>
        </w:rPr>
        <w:t xml:space="preserve"> This framework is included in the subsequent section of the scope for model development, analysis, and portfolio development. The approach will be part of the 2027 ITP Sunset &amp; RTOE Transition Assessment, which will inform future decisions on financial contributions from Generator Interconnection (GI) customers for long-term transmission expansion. The framework will outline the technical approach for evaluating system impacts from prospective ERIS and NRIS+ service types. </w:t>
      </w:r>
    </w:p>
    <w:p w14:paraId="2B04063B" w14:textId="77777777" w:rsidR="001E5B1E" w:rsidRPr="00B07817" w:rsidRDefault="001E5B1E" w:rsidP="001E5B1E">
      <w:pPr>
        <w:rPr>
          <w:rFonts w:eastAsia="Segoe UI" w:cs="Segoe UI"/>
        </w:rPr>
      </w:pPr>
      <w:r w:rsidRPr="00B07817">
        <w:rPr>
          <w:rFonts w:eastAsia="Segoe UI" w:cs="Segoe UI"/>
        </w:rPr>
        <w:t>Looking forward, the CPP technical policies from this scope will be transitioned to planning criteria, CPP Manual, 20-Year Assessment Manual, and GI Manual (SPP Business Practice 7250) language with the goal of Q4 2025 or Q1 2026 approval.</w:t>
      </w:r>
    </w:p>
    <w:p w14:paraId="546FCE30" w14:textId="77777777" w:rsidR="001E5B1E" w:rsidRPr="00B07817" w:rsidRDefault="001E5B1E" w:rsidP="001E5B1E">
      <w:pPr>
        <w:rPr>
          <w:rFonts w:eastAsia="Segoe UI" w:cs="Segoe UI"/>
        </w:rPr>
      </w:pPr>
      <w:r w:rsidRPr="00B07817">
        <w:rPr>
          <w:rFonts w:eastAsia="Segoe UI" w:cs="Segoe UI"/>
        </w:rPr>
        <w:t>The Generator Interconnection Advisory Group (GIAG) and the Transmission Working Group (TWG) will review and provide feedback on elements related to incorporating the GI process considerations into the SPP RTOE CPP Transition Assessment, ensuring that the transition meets both operational and regulatory requirements.</w:t>
      </w:r>
    </w:p>
    <w:p w14:paraId="6045EF96" w14:textId="4E8AFB2D" w:rsidR="001E5B1E" w:rsidRPr="00B07817" w:rsidRDefault="004F5F0D" w:rsidP="001E5B1E">
      <w:pPr>
        <w:rPr>
          <w:rFonts w:eastAsia="Segoe UI" w:cs="Segoe UI"/>
        </w:rPr>
      </w:pPr>
      <w:r w:rsidRPr="00B07817">
        <w:rPr>
          <w:rFonts w:eastAsia="Segoe UI" w:cs="Segoe UI"/>
          <w:highlight w:val="yellow"/>
        </w:rPr>
        <w:lastRenderedPageBreak/>
        <w:fldChar w:fldCharType="begin"/>
      </w:r>
      <w:r w:rsidRPr="00B07817">
        <w:rPr>
          <w:rFonts w:eastAsia="Segoe UI" w:cs="Segoe UI"/>
        </w:rPr>
        <w:instrText xml:space="preserve"> REF _Ref215662389 \h </w:instrText>
      </w:r>
      <w:r w:rsidRPr="00B07817">
        <w:rPr>
          <w:rFonts w:eastAsia="Segoe UI" w:cs="Segoe UI"/>
          <w:highlight w:val="yellow"/>
        </w:rPr>
      </w:r>
      <w:r w:rsidRPr="00B07817">
        <w:rPr>
          <w:rFonts w:eastAsia="Segoe UI" w:cs="Segoe UI"/>
          <w:highlight w:val="yellow"/>
        </w:rPr>
        <w:fldChar w:fldCharType="separate"/>
      </w:r>
      <w:r w:rsidRPr="00B07817">
        <w:t xml:space="preserve">Figure </w:t>
      </w:r>
      <w:r w:rsidRPr="00B07817">
        <w:rPr>
          <w:noProof/>
        </w:rPr>
        <w:t>1</w:t>
      </w:r>
      <w:r w:rsidRPr="00B07817">
        <w:t>.</w:t>
      </w:r>
      <w:r w:rsidRPr="00B07817">
        <w:rPr>
          <w:noProof/>
        </w:rPr>
        <w:t>1</w:t>
      </w:r>
      <w:r w:rsidRPr="00B07817">
        <w:rPr>
          <w:rFonts w:eastAsia="Segoe UI" w:cs="Segoe UI"/>
          <w:highlight w:val="yellow"/>
        </w:rPr>
        <w:fldChar w:fldCharType="end"/>
      </w:r>
      <w:r w:rsidRPr="00B07817">
        <w:rPr>
          <w:rFonts w:eastAsia="Segoe UI" w:cs="Segoe UI"/>
        </w:rPr>
        <w:t xml:space="preserve"> </w:t>
      </w:r>
      <w:r w:rsidR="001E5B1E" w:rsidRPr="00B07817">
        <w:rPr>
          <w:rFonts w:eastAsia="Segoe UI" w:cs="Segoe UI"/>
        </w:rPr>
        <w:t>below provides a holistic overview for the modeling framework for the 2026 Combined Assessment.</w:t>
      </w:r>
    </w:p>
    <w:p w14:paraId="591FEB57" w14:textId="7B0720C4" w:rsidR="001E5B1E" w:rsidRPr="00B07817" w:rsidRDefault="00BF3755" w:rsidP="00BF3755">
      <w:pPr>
        <w:keepNext/>
        <w:spacing w:after="0"/>
        <w:jc w:val="center"/>
        <w:rPr>
          <w:rFonts w:eastAsia="Segoe UI" w:cs="Segoe UI"/>
        </w:rPr>
      </w:pPr>
      <w:r w:rsidRPr="00B07817">
        <w:rPr>
          <w:rFonts w:eastAsia="Segoe UI" w:cs="Segoe UI"/>
          <w:noProof/>
        </w:rPr>
        <w:drawing>
          <wp:inline distT="0" distB="0" distL="0" distR="0" wp14:anchorId="5B810AF1" wp14:editId="43F3B2F9">
            <wp:extent cx="5677511" cy="5791835"/>
            <wp:effectExtent l="0" t="0" r="0" b="0"/>
            <wp:docPr id="1531943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43667" name=""/>
                    <pic:cNvPicPr/>
                  </pic:nvPicPr>
                  <pic:blipFill rotWithShape="1">
                    <a:blip r:embed="rId15"/>
                    <a:srcRect t="1776"/>
                    <a:stretch>
                      <a:fillRect/>
                    </a:stretch>
                  </pic:blipFill>
                  <pic:spPr bwMode="auto">
                    <a:xfrm>
                      <a:off x="0" y="0"/>
                      <a:ext cx="5677692" cy="5792020"/>
                    </a:xfrm>
                    <a:prstGeom prst="rect">
                      <a:avLst/>
                    </a:prstGeom>
                    <a:ln>
                      <a:noFill/>
                    </a:ln>
                    <a:extLst>
                      <a:ext uri="{53640926-AAD7-44D8-BBD7-CCE9431645EC}">
                        <a14:shadowObscured xmlns:a14="http://schemas.microsoft.com/office/drawing/2010/main"/>
                      </a:ext>
                    </a:extLst>
                  </pic:spPr>
                </pic:pic>
              </a:graphicData>
            </a:graphic>
          </wp:inline>
        </w:drawing>
      </w:r>
    </w:p>
    <w:p w14:paraId="6C4F2BD2" w14:textId="208D58F3" w:rsidR="004F5F0D" w:rsidRPr="00B07817" w:rsidRDefault="004F5F0D" w:rsidP="004F5F0D">
      <w:pPr>
        <w:pStyle w:val="Caption"/>
        <w:jc w:val="center"/>
        <w:rPr>
          <w:rFonts w:eastAsia="Segoe UI"/>
          <w:i w:val="0"/>
          <w:iCs w:val="0"/>
          <w:color w:val="auto"/>
          <w:highlight w:val="yellow"/>
        </w:rPr>
      </w:pPr>
      <w:bookmarkStart w:id="4" w:name="_Ref215662389"/>
      <w:r w:rsidRPr="00B07817">
        <w:rPr>
          <w:color w:val="auto"/>
        </w:rPr>
        <w:t xml:space="preserve">Figure </w:t>
      </w:r>
      <w:r w:rsidR="00EE0EDA" w:rsidRPr="00B07817">
        <w:rPr>
          <w:color w:val="auto"/>
        </w:rPr>
        <w:fldChar w:fldCharType="begin"/>
      </w:r>
      <w:r w:rsidR="00EE0EDA" w:rsidRPr="00B07817">
        <w:rPr>
          <w:color w:val="auto"/>
        </w:rPr>
        <w:instrText xml:space="preserve"> STYLEREF 1 \s </w:instrText>
      </w:r>
      <w:r w:rsidR="00EE0EDA" w:rsidRPr="00B07817">
        <w:rPr>
          <w:color w:val="auto"/>
        </w:rPr>
        <w:fldChar w:fldCharType="separate"/>
      </w:r>
      <w:r w:rsidR="00EE0EDA" w:rsidRPr="00B07817">
        <w:rPr>
          <w:noProof/>
          <w:color w:val="auto"/>
        </w:rPr>
        <w:t>1</w:t>
      </w:r>
      <w:r w:rsidR="00EE0EDA" w:rsidRPr="00B07817">
        <w:rPr>
          <w:noProof/>
          <w:color w:val="auto"/>
        </w:rPr>
        <w:fldChar w:fldCharType="end"/>
      </w:r>
      <w:r w:rsidR="00EE0EDA" w:rsidRPr="00B07817">
        <w:rPr>
          <w:color w:val="auto"/>
        </w:rPr>
        <w:t>.</w:t>
      </w:r>
      <w:r w:rsidR="00EE0EDA" w:rsidRPr="00B07817">
        <w:rPr>
          <w:color w:val="auto"/>
        </w:rPr>
        <w:fldChar w:fldCharType="begin"/>
      </w:r>
      <w:r w:rsidR="00EE0EDA" w:rsidRPr="00B07817">
        <w:rPr>
          <w:color w:val="auto"/>
        </w:rPr>
        <w:instrText xml:space="preserve"> SEQ Figure \* ARABIC \s 1 </w:instrText>
      </w:r>
      <w:r w:rsidR="00EE0EDA" w:rsidRPr="00B07817">
        <w:rPr>
          <w:color w:val="auto"/>
        </w:rPr>
        <w:fldChar w:fldCharType="separate"/>
      </w:r>
      <w:r w:rsidR="00EE0EDA" w:rsidRPr="00B07817">
        <w:rPr>
          <w:noProof/>
          <w:color w:val="auto"/>
        </w:rPr>
        <w:t>1</w:t>
      </w:r>
      <w:r w:rsidR="00EE0EDA" w:rsidRPr="00B07817">
        <w:rPr>
          <w:noProof/>
          <w:color w:val="auto"/>
        </w:rPr>
        <w:fldChar w:fldCharType="end"/>
      </w:r>
      <w:bookmarkEnd w:id="4"/>
      <w:r w:rsidRPr="00B07817">
        <w:rPr>
          <w:color w:val="auto"/>
        </w:rPr>
        <w:t>: Technical Assessment Model Development Flow</w:t>
      </w:r>
    </w:p>
    <w:p w14:paraId="5D209C0A" w14:textId="6358D93D" w:rsidR="004F5F0D" w:rsidRPr="00B07817" w:rsidRDefault="001E5B1E" w:rsidP="001E5B1E">
      <w:pPr>
        <w:rPr>
          <w:rFonts w:eastAsia="Segoe UI" w:cs="Segoe UI"/>
        </w:rPr>
        <w:sectPr w:rsidR="004F5F0D" w:rsidRPr="00B07817" w:rsidSect="004F5F0D">
          <w:headerReference w:type="even" r:id="rId16"/>
          <w:headerReference w:type="default" r:id="rId17"/>
          <w:footerReference w:type="even" r:id="rId18"/>
          <w:footerReference w:type="default" r:id="rId19"/>
          <w:headerReference w:type="first" r:id="rId20"/>
          <w:footerReference w:type="first" r:id="rId21"/>
          <w:pgSz w:w="12240" w:h="15840"/>
          <w:pgMar w:top="1080" w:right="1080" w:bottom="1080" w:left="1080" w:header="720" w:footer="720" w:gutter="0"/>
          <w:pgNumType w:start="1"/>
          <w:cols w:space="720"/>
          <w:docGrid w:linePitch="326"/>
        </w:sectPr>
      </w:pPr>
      <w:r w:rsidRPr="00B07817">
        <w:rPr>
          <w:rFonts w:eastAsia="Segoe UI" w:cs="Segoe UI"/>
        </w:rPr>
        <w:t xml:space="preserve">One important note for this process flow is that additional generators with an interconnection agreement (IA) include generators with a suspended IA. See </w:t>
      </w:r>
      <w:r w:rsidR="00210BC4" w:rsidRPr="00B07817">
        <w:rPr>
          <w:rFonts w:eastAsia="Segoe UI" w:cs="Segoe UI"/>
        </w:rPr>
        <w:t xml:space="preserve">Section </w:t>
      </w:r>
      <w:r w:rsidR="00210BC4" w:rsidRPr="00B07817">
        <w:rPr>
          <w:rFonts w:eastAsia="Segoe UI" w:cs="Segoe UI"/>
        </w:rPr>
        <w:fldChar w:fldCharType="begin"/>
      </w:r>
      <w:r w:rsidR="00210BC4" w:rsidRPr="00B07817">
        <w:rPr>
          <w:rFonts w:eastAsia="Segoe UI" w:cs="Segoe UI"/>
        </w:rPr>
        <w:instrText xml:space="preserve"> REF _Ref215662770 \r \h  \* MERGEFORMAT </w:instrText>
      </w:r>
      <w:r w:rsidR="00210BC4" w:rsidRPr="00B07817">
        <w:rPr>
          <w:rFonts w:eastAsia="Segoe UI" w:cs="Segoe UI"/>
        </w:rPr>
      </w:r>
      <w:r w:rsidR="00210BC4" w:rsidRPr="00B07817">
        <w:rPr>
          <w:rFonts w:eastAsia="Segoe UI" w:cs="Segoe UI"/>
        </w:rPr>
        <w:fldChar w:fldCharType="separate"/>
      </w:r>
      <w:r w:rsidR="00210BC4" w:rsidRPr="00B07817">
        <w:rPr>
          <w:rFonts w:eastAsia="Segoe UI" w:cs="Segoe UI"/>
        </w:rPr>
        <w:t>2.8</w:t>
      </w:r>
      <w:r w:rsidR="00210BC4" w:rsidRPr="00B07817">
        <w:rPr>
          <w:rFonts w:eastAsia="Segoe UI" w:cs="Segoe UI"/>
        </w:rPr>
        <w:fldChar w:fldCharType="end"/>
      </w:r>
      <w:r w:rsidR="00210BC4" w:rsidRPr="00B07817">
        <w:rPr>
          <w:rFonts w:eastAsia="Segoe UI" w:cs="Segoe UI"/>
        </w:rPr>
        <w:t xml:space="preserve"> (</w:t>
      </w:r>
      <w:r w:rsidR="00210BC4" w:rsidRPr="00B07817">
        <w:rPr>
          <w:rFonts w:eastAsia="Segoe UI" w:cs="Segoe UI"/>
        </w:rPr>
        <w:fldChar w:fldCharType="begin"/>
      </w:r>
      <w:r w:rsidR="00210BC4" w:rsidRPr="00B07817">
        <w:rPr>
          <w:rFonts w:eastAsia="Segoe UI" w:cs="Segoe UI"/>
        </w:rPr>
        <w:instrText xml:space="preserve"> REF _Ref215662778 \h  \* MERGEFORMAT </w:instrText>
      </w:r>
      <w:r w:rsidR="00210BC4" w:rsidRPr="00B07817">
        <w:rPr>
          <w:rFonts w:eastAsia="Segoe UI" w:cs="Segoe UI"/>
        </w:rPr>
      </w:r>
      <w:r w:rsidR="00210BC4" w:rsidRPr="00B07817">
        <w:rPr>
          <w:rFonts w:eastAsia="Segoe UI" w:cs="Segoe UI"/>
        </w:rPr>
        <w:fldChar w:fldCharType="separate"/>
      </w:r>
      <w:r w:rsidR="00210BC4" w:rsidRPr="00B07817">
        <w:t>Market Economic Model Overview</w:t>
      </w:r>
      <w:r w:rsidR="00210BC4" w:rsidRPr="00B07817">
        <w:rPr>
          <w:rFonts w:eastAsia="Segoe UI" w:cs="Segoe UI"/>
        </w:rPr>
        <w:fldChar w:fldCharType="end"/>
      </w:r>
      <w:r w:rsidR="00210BC4" w:rsidRPr="00B07817">
        <w:rPr>
          <w:rFonts w:eastAsia="Segoe UI" w:cs="Segoe UI"/>
        </w:rPr>
        <w:t>)</w:t>
      </w:r>
      <w:r w:rsidRPr="00B07817">
        <w:rPr>
          <w:rFonts w:eastAsia="Segoe UI" w:cs="Segoe UI"/>
        </w:rPr>
        <w:t xml:space="preserve"> below for additional details.</w:t>
      </w:r>
    </w:p>
    <w:p w14:paraId="22E92731" w14:textId="5EA3A72D" w:rsidR="004F5F0D" w:rsidRPr="00B07817" w:rsidRDefault="004F5F0D" w:rsidP="004F5F0D">
      <w:pPr>
        <w:pStyle w:val="Caption"/>
        <w:spacing w:after="0"/>
        <w:jc w:val="center"/>
        <w:rPr>
          <w:rFonts w:eastAsia="Segoe UI"/>
          <w:color w:val="auto"/>
        </w:rPr>
      </w:pPr>
      <w:r w:rsidRPr="00B07817">
        <w:rPr>
          <w:color w:val="auto"/>
        </w:rPr>
        <w:lastRenderedPageBreak/>
        <w:t xml:space="preserve">Table </w:t>
      </w:r>
      <w:r w:rsidR="00EE0EDA" w:rsidRPr="00B07817">
        <w:rPr>
          <w:color w:val="auto"/>
        </w:rPr>
        <w:fldChar w:fldCharType="begin"/>
      </w:r>
      <w:r w:rsidR="00EE0EDA" w:rsidRPr="00B07817">
        <w:rPr>
          <w:color w:val="auto"/>
        </w:rPr>
        <w:instrText xml:space="preserve"> STYLEREF 1 \s </w:instrText>
      </w:r>
      <w:r w:rsidR="00EE0EDA" w:rsidRPr="00B07817">
        <w:rPr>
          <w:color w:val="auto"/>
        </w:rPr>
        <w:fldChar w:fldCharType="separate"/>
      </w:r>
      <w:r w:rsidR="00EE0EDA" w:rsidRPr="00B07817">
        <w:rPr>
          <w:noProof/>
          <w:color w:val="auto"/>
        </w:rPr>
        <w:t>1</w:t>
      </w:r>
      <w:r w:rsidR="00EE0EDA" w:rsidRPr="00B07817">
        <w:rPr>
          <w:noProof/>
          <w:color w:val="auto"/>
        </w:rPr>
        <w:fldChar w:fldCharType="end"/>
      </w:r>
      <w:r w:rsidR="00EE0EDA" w:rsidRPr="00B07817">
        <w:rPr>
          <w:color w:val="auto"/>
        </w:rPr>
        <w:t>.</w:t>
      </w:r>
      <w:r w:rsidR="00EE0EDA" w:rsidRPr="00B07817">
        <w:rPr>
          <w:color w:val="auto"/>
        </w:rPr>
        <w:fldChar w:fldCharType="begin"/>
      </w:r>
      <w:r w:rsidR="00EE0EDA" w:rsidRPr="00B07817">
        <w:rPr>
          <w:color w:val="auto"/>
        </w:rPr>
        <w:instrText xml:space="preserve"> SEQ Table \* ARABIC \s 1 </w:instrText>
      </w:r>
      <w:r w:rsidR="00EE0EDA" w:rsidRPr="00B07817">
        <w:rPr>
          <w:color w:val="auto"/>
        </w:rPr>
        <w:fldChar w:fldCharType="separate"/>
      </w:r>
      <w:r w:rsidR="00EE0EDA" w:rsidRPr="00B07817">
        <w:rPr>
          <w:noProof/>
          <w:color w:val="auto"/>
        </w:rPr>
        <w:t>1</w:t>
      </w:r>
      <w:r w:rsidR="00EE0EDA" w:rsidRPr="00B07817">
        <w:rPr>
          <w:noProof/>
          <w:color w:val="auto"/>
        </w:rPr>
        <w:fldChar w:fldCharType="end"/>
      </w:r>
      <w:r w:rsidRPr="00B07817">
        <w:rPr>
          <w:color w:val="auto"/>
        </w:rPr>
        <w:t>: GI Inclusion in the CPP</w:t>
      </w:r>
    </w:p>
    <w:tbl>
      <w:tblPr>
        <w:tblStyle w:val="TableGrid"/>
        <w:tblW w:w="13582" w:type="dxa"/>
        <w:jc w:val="center"/>
        <w:tblBorders>
          <w:top w:val="single" w:sz="6" w:space="0" w:color="auto"/>
          <w:left w:val="single" w:sz="6" w:space="0" w:color="auto"/>
          <w:bottom w:val="single" w:sz="6" w:space="0" w:color="auto"/>
          <w:right w:val="single" w:sz="6" w:space="0" w:color="auto"/>
          <w:insideH w:val="single" w:sz="4" w:space="0" w:color="2A363B" w:themeColor="text1"/>
          <w:insideV w:val="single" w:sz="4" w:space="0" w:color="2A363B" w:themeColor="text1"/>
        </w:tblBorders>
        <w:tblLayout w:type="fixed"/>
        <w:tblCellMar>
          <w:top w:w="29" w:type="dxa"/>
          <w:bottom w:w="29" w:type="dxa"/>
        </w:tblCellMar>
        <w:tblLook w:val="0000" w:firstRow="0" w:lastRow="0" w:firstColumn="0" w:lastColumn="0" w:noHBand="0" w:noVBand="0"/>
      </w:tblPr>
      <w:tblGrid>
        <w:gridCol w:w="1072"/>
        <w:gridCol w:w="2160"/>
        <w:gridCol w:w="1710"/>
        <w:gridCol w:w="1980"/>
        <w:gridCol w:w="1440"/>
        <w:gridCol w:w="1710"/>
        <w:gridCol w:w="1620"/>
        <w:gridCol w:w="1890"/>
      </w:tblGrid>
      <w:tr w:rsidR="00F7022B" w:rsidRPr="00F7022B" w14:paraId="5F9D0028" w14:textId="77777777" w:rsidTr="00210BC4">
        <w:trPr>
          <w:trHeight w:val="720"/>
          <w:tblHeader/>
          <w:jc w:val="center"/>
        </w:trPr>
        <w:tc>
          <w:tcPr>
            <w:tcW w:w="10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399BB"/>
            <w:tcMar>
              <w:top w:w="60" w:type="dxa"/>
              <w:left w:w="60" w:type="dxa"/>
              <w:bottom w:w="60" w:type="dxa"/>
              <w:right w:w="60" w:type="dxa"/>
            </w:tcMar>
            <w:vAlign w:val="center"/>
          </w:tcPr>
          <w:p w14:paraId="23E9346F" w14:textId="77777777" w:rsidR="001E5B1E" w:rsidRPr="00F7022B" w:rsidRDefault="001E5B1E" w:rsidP="0081705F">
            <w:pPr>
              <w:spacing w:after="20"/>
              <w:rPr>
                <w:rFonts w:eastAsia="Segoe UI" w:cs="Segoe UI"/>
                <w:b/>
                <w:bCs/>
                <w:caps/>
                <w:color w:val="FFFFFF" w:themeColor="background1"/>
                <w:sz w:val="20"/>
                <w:szCs w:val="20"/>
              </w:rPr>
            </w:pPr>
            <w:r w:rsidRPr="00F7022B">
              <w:rPr>
                <w:rFonts w:eastAsia="Segoe UI" w:cs="Segoe UI"/>
                <w:b/>
                <w:bCs/>
                <w:caps/>
                <w:color w:val="FFFFFF" w:themeColor="background1"/>
                <w:sz w:val="20"/>
                <w:szCs w:val="20"/>
              </w:rPr>
              <w:t>Model Set</w:t>
            </w:r>
          </w:p>
        </w:tc>
        <w:tc>
          <w:tcPr>
            <w:tcW w:w="21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399BB"/>
            <w:tcMar>
              <w:top w:w="60" w:type="dxa"/>
              <w:left w:w="60" w:type="dxa"/>
              <w:bottom w:w="60" w:type="dxa"/>
              <w:right w:w="60" w:type="dxa"/>
            </w:tcMar>
            <w:vAlign w:val="center"/>
          </w:tcPr>
          <w:p w14:paraId="448D572C" w14:textId="77777777" w:rsidR="001E5B1E" w:rsidRPr="00F7022B" w:rsidRDefault="001E5B1E" w:rsidP="0081705F">
            <w:pPr>
              <w:spacing w:after="20"/>
              <w:rPr>
                <w:rFonts w:eastAsia="Segoe UI" w:cs="Segoe UI"/>
                <w:b/>
                <w:bCs/>
                <w:caps/>
                <w:color w:val="FFFFFF" w:themeColor="background1"/>
                <w:sz w:val="20"/>
                <w:szCs w:val="20"/>
              </w:rPr>
            </w:pPr>
            <w:r w:rsidRPr="00F7022B">
              <w:rPr>
                <w:rFonts w:eastAsia="Segoe UI" w:cs="Segoe UI"/>
                <w:b/>
                <w:bCs/>
                <w:caps/>
                <w:color w:val="FFFFFF" w:themeColor="background1"/>
                <w:sz w:val="20"/>
                <w:szCs w:val="20"/>
              </w:rPr>
              <w:t>Dispatch (Approved)</w:t>
            </w: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399BB"/>
            <w:tcMar>
              <w:top w:w="60" w:type="dxa"/>
              <w:left w:w="60" w:type="dxa"/>
              <w:bottom w:w="60" w:type="dxa"/>
              <w:right w:w="60" w:type="dxa"/>
            </w:tcMar>
            <w:vAlign w:val="center"/>
          </w:tcPr>
          <w:p w14:paraId="7D560C72" w14:textId="77777777" w:rsidR="001E5B1E" w:rsidRPr="00F7022B" w:rsidRDefault="001E5B1E" w:rsidP="0081705F">
            <w:pPr>
              <w:spacing w:after="20"/>
              <w:rPr>
                <w:rFonts w:eastAsia="Segoe UI" w:cs="Segoe UI"/>
                <w:b/>
                <w:bCs/>
                <w:caps/>
                <w:color w:val="FFFFFF" w:themeColor="background1"/>
                <w:sz w:val="20"/>
                <w:szCs w:val="20"/>
              </w:rPr>
            </w:pPr>
            <w:r w:rsidRPr="00F7022B">
              <w:rPr>
                <w:rFonts w:eastAsia="Segoe UI" w:cs="Segoe UI"/>
                <w:b/>
                <w:bCs/>
                <w:caps/>
                <w:color w:val="FFFFFF" w:themeColor="background1"/>
                <w:sz w:val="20"/>
                <w:szCs w:val="20"/>
              </w:rPr>
              <w:t>Reliability</w:t>
            </w:r>
          </w:p>
          <w:p w14:paraId="69286CF8" w14:textId="77777777" w:rsidR="001E5B1E" w:rsidRPr="00F7022B" w:rsidRDefault="001E5B1E" w:rsidP="0081705F">
            <w:pPr>
              <w:spacing w:after="20"/>
              <w:rPr>
                <w:rFonts w:eastAsia="Segoe UI" w:cs="Segoe UI"/>
                <w:b/>
                <w:bCs/>
                <w:caps/>
                <w:color w:val="FFFFFF" w:themeColor="background1"/>
                <w:sz w:val="20"/>
                <w:szCs w:val="20"/>
              </w:rPr>
            </w:pPr>
            <w:r w:rsidRPr="00F7022B">
              <w:rPr>
                <w:rFonts w:eastAsia="Segoe UI" w:cs="Segoe UI"/>
                <w:b/>
                <w:bCs/>
                <w:caps/>
                <w:color w:val="FFFFFF" w:themeColor="background1"/>
                <w:sz w:val="20"/>
                <w:szCs w:val="20"/>
              </w:rPr>
              <w:t>Analysis</w:t>
            </w:r>
          </w:p>
          <w:p w14:paraId="4EE9542A" w14:textId="77777777" w:rsidR="001E5B1E" w:rsidRPr="00F7022B" w:rsidRDefault="001E5B1E" w:rsidP="0081705F">
            <w:pPr>
              <w:spacing w:after="20"/>
              <w:rPr>
                <w:rFonts w:eastAsia="Segoe UI" w:cs="Segoe UI"/>
                <w:b/>
                <w:bCs/>
                <w:caps/>
                <w:color w:val="FFFFFF" w:themeColor="background1"/>
                <w:sz w:val="20"/>
                <w:szCs w:val="20"/>
              </w:rPr>
            </w:pPr>
            <w:r w:rsidRPr="00F7022B">
              <w:rPr>
                <w:rFonts w:eastAsia="Segoe UI" w:cs="Segoe UI"/>
                <w:b/>
                <w:bCs/>
                <w:caps/>
                <w:color w:val="FFFFFF" w:themeColor="background1"/>
                <w:sz w:val="20"/>
                <w:szCs w:val="20"/>
              </w:rPr>
              <w:t>Dispatch (Approved)</w:t>
            </w:r>
          </w:p>
        </w:tc>
        <w:tc>
          <w:tcPr>
            <w:tcW w:w="19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399BB"/>
            <w:tcMar>
              <w:top w:w="60" w:type="dxa"/>
              <w:left w:w="60" w:type="dxa"/>
              <w:bottom w:w="60" w:type="dxa"/>
              <w:right w:w="60" w:type="dxa"/>
            </w:tcMar>
            <w:vAlign w:val="center"/>
          </w:tcPr>
          <w:p w14:paraId="684EA293" w14:textId="77777777" w:rsidR="001E5B1E" w:rsidRPr="00F7022B" w:rsidRDefault="001E5B1E" w:rsidP="0081705F">
            <w:pPr>
              <w:spacing w:after="20"/>
              <w:rPr>
                <w:rFonts w:eastAsia="Segoe UI" w:cs="Segoe UI"/>
                <w:b/>
                <w:bCs/>
                <w:caps/>
                <w:color w:val="FFFFFF" w:themeColor="background1"/>
                <w:sz w:val="20"/>
                <w:szCs w:val="20"/>
              </w:rPr>
            </w:pPr>
            <w:r w:rsidRPr="00F7022B">
              <w:rPr>
                <w:rFonts w:eastAsia="Segoe UI" w:cs="Segoe UI"/>
                <w:b/>
                <w:bCs/>
                <w:caps/>
                <w:color w:val="FFFFFF" w:themeColor="background1"/>
                <w:sz w:val="20"/>
                <w:szCs w:val="20"/>
              </w:rPr>
              <w:t>Needs criteria</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399BB"/>
            <w:tcMar>
              <w:top w:w="60" w:type="dxa"/>
              <w:left w:w="60" w:type="dxa"/>
              <w:bottom w:w="60" w:type="dxa"/>
              <w:right w:w="60" w:type="dxa"/>
            </w:tcMar>
            <w:vAlign w:val="center"/>
          </w:tcPr>
          <w:p w14:paraId="2BBFE102" w14:textId="77777777" w:rsidR="001E5B1E" w:rsidRPr="00F7022B" w:rsidRDefault="001E5B1E" w:rsidP="0081705F">
            <w:pPr>
              <w:spacing w:after="20"/>
              <w:rPr>
                <w:rFonts w:eastAsia="Segoe UI" w:cs="Segoe UI"/>
                <w:b/>
                <w:bCs/>
                <w:caps/>
                <w:color w:val="FFFFFF" w:themeColor="background1"/>
                <w:sz w:val="20"/>
                <w:szCs w:val="20"/>
              </w:rPr>
            </w:pPr>
            <w:r w:rsidRPr="00F7022B">
              <w:rPr>
                <w:rFonts w:eastAsia="Segoe UI" w:cs="Segoe UI"/>
                <w:b/>
                <w:bCs/>
                <w:caps/>
                <w:color w:val="FFFFFF" w:themeColor="background1"/>
                <w:sz w:val="20"/>
                <w:szCs w:val="20"/>
              </w:rPr>
              <w:t>Solution Evaluation</w:t>
            </w: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399BB"/>
            <w:tcMar>
              <w:top w:w="60" w:type="dxa"/>
              <w:left w:w="60" w:type="dxa"/>
              <w:bottom w:w="60" w:type="dxa"/>
              <w:right w:w="60" w:type="dxa"/>
            </w:tcMar>
            <w:vAlign w:val="center"/>
          </w:tcPr>
          <w:p w14:paraId="7B27CA03" w14:textId="77777777" w:rsidR="001E5B1E" w:rsidRPr="00F7022B" w:rsidRDefault="001E5B1E" w:rsidP="0081705F">
            <w:pPr>
              <w:spacing w:after="20"/>
              <w:rPr>
                <w:rFonts w:eastAsia="Segoe UI" w:cs="Segoe UI"/>
                <w:b/>
                <w:bCs/>
                <w:caps/>
                <w:color w:val="FFFFFF" w:themeColor="background1"/>
                <w:sz w:val="20"/>
                <w:szCs w:val="20"/>
              </w:rPr>
            </w:pPr>
            <w:r w:rsidRPr="00F7022B">
              <w:rPr>
                <w:rFonts w:eastAsia="Segoe UI" w:cs="Segoe UI"/>
                <w:b/>
                <w:bCs/>
                <w:caps/>
                <w:color w:val="FFFFFF" w:themeColor="background1"/>
                <w:sz w:val="20"/>
                <w:szCs w:val="20"/>
              </w:rPr>
              <w:t>Portfolio Development</w:t>
            </w:r>
          </w:p>
        </w:tc>
        <w:tc>
          <w:tcPr>
            <w:tcW w:w="16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399BB"/>
            <w:tcMar>
              <w:top w:w="60" w:type="dxa"/>
              <w:left w:w="60" w:type="dxa"/>
              <w:bottom w:w="60" w:type="dxa"/>
              <w:right w:w="60" w:type="dxa"/>
            </w:tcMar>
            <w:vAlign w:val="center"/>
          </w:tcPr>
          <w:p w14:paraId="407DCF73" w14:textId="77777777" w:rsidR="001E5B1E" w:rsidRPr="00F7022B" w:rsidRDefault="001E5B1E" w:rsidP="0081705F">
            <w:pPr>
              <w:spacing w:after="20"/>
              <w:rPr>
                <w:rFonts w:eastAsia="Segoe UI" w:cs="Segoe UI"/>
                <w:b/>
                <w:bCs/>
                <w:caps/>
                <w:color w:val="FFFFFF" w:themeColor="background1"/>
                <w:sz w:val="20"/>
                <w:szCs w:val="20"/>
              </w:rPr>
            </w:pPr>
            <w:r w:rsidRPr="00F7022B">
              <w:rPr>
                <w:rFonts w:eastAsia="Segoe UI" w:cs="Segoe UI"/>
                <w:b/>
                <w:bCs/>
                <w:caps/>
                <w:color w:val="FFFFFF" w:themeColor="background1"/>
                <w:sz w:val="20"/>
                <w:szCs w:val="20"/>
              </w:rPr>
              <w:t>Portfolio Optimization</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399BB"/>
            <w:tcMar>
              <w:top w:w="60" w:type="dxa"/>
              <w:left w:w="60" w:type="dxa"/>
              <w:bottom w:w="60" w:type="dxa"/>
              <w:right w:w="60" w:type="dxa"/>
            </w:tcMar>
            <w:vAlign w:val="center"/>
          </w:tcPr>
          <w:p w14:paraId="358C3A15" w14:textId="77777777" w:rsidR="001E5B1E" w:rsidRPr="00F7022B" w:rsidRDefault="001E5B1E" w:rsidP="0081705F">
            <w:pPr>
              <w:spacing w:after="20"/>
              <w:rPr>
                <w:rFonts w:eastAsia="Segoe UI" w:cs="Segoe UI"/>
                <w:b/>
                <w:bCs/>
                <w:caps/>
                <w:color w:val="FFFFFF" w:themeColor="background1"/>
                <w:sz w:val="20"/>
                <w:szCs w:val="20"/>
              </w:rPr>
            </w:pPr>
            <w:r w:rsidRPr="00F7022B">
              <w:rPr>
                <w:rFonts w:eastAsia="Segoe UI" w:cs="Segoe UI"/>
                <w:b/>
                <w:bCs/>
                <w:caps/>
                <w:color w:val="FFFFFF" w:themeColor="background1"/>
                <w:sz w:val="20"/>
                <w:szCs w:val="20"/>
              </w:rPr>
              <w:t>Portfolio Consolidation</w:t>
            </w:r>
          </w:p>
        </w:tc>
      </w:tr>
      <w:tr w:rsidR="00B07817" w:rsidRPr="00B07817" w14:paraId="738F0CA2" w14:textId="77777777" w:rsidTr="00210BC4">
        <w:trPr>
          <w:trHeight w:val="1440"/>
          <w:jc w:val="center"/>
        </w:trPr>
        <w:tc>
          <w:tcPr>
            <w:tcW w:w="10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399BB"/>
            <w:tcMar>
              <w:top w:w="60" w:type="dxa"/>
              <w:left w:w="60" w:type="dxa"/>
              <w:bottom w:w="60" w:type="dxa"/>
              <w:right w:w="60" w:type="dxa"/>
            </w:tcMar>
          </w:tcPr>
          <w:p w14:paraId="251BF824" w14:textId="77777777" w:rsidR="001E5B1E" w:rsidRPr="00F7022B" w:rsidRDefault="001E5B1E" w:rsidP="0081705F">
            <w:pPr>
              <w:spacing w:after="20"/>
              <w:jc w:val="center"/>
              <w:rPr>
                <w:rFonts w:eastAsia="Segoe UI" w:cs="Segoe UI"/>
                <w:color w:val="FFFFFF" w:themeColor="background1"/>
                <w:sz w:val="20"/>
                <w:szCs w:val="20"/>
              </w:rPr>
            </w:pPr>
            <w:r w:rsidRPr="00F7022B">
              <w:rPr>
                <w:rFonts w:eastAsia="Segoe UI" w:cs="Segoe UI"/>
                <w:b/>
                <w:bCs/>
                <w:color w:val="FFFFFF" w:themeColor="background1"/>
                <w:sz w:val="20"/>
                <w:szCs w:val="20"/>
              </w:rPr>
              <w:t>B-GEM</w:t>
            </w:r>
          </w:p>
        </w:tc>
        <w:tc>
          <w:tcPr>
            <w:tcW w:w="2160" w:type="dxa"/>
            <w:tcBorders>
              <w:top w:val="single" w:sz="6" w:space="0" w:color="FFFFFF" w:themeColor="background1"/>
              <w:left w:val="single" w:sz="6" w:space="0" w:color="FFFFFF" w:themeColor="background1"/>
              <w:bottom w:val="nil"/>
              <w:right w:val="single" w:sz="6" w:space="0" w:color="FFFFFF" w:themeColor="background1"/>
            </w:tcBorders>
            <w:shd w:val="clear" w:color="auto" w:fill="D9D9D9" w:themeFill="background1" w:themeFillShade="D9"/>
            <w:tcMar>
              <w:top w:w="60" w:type="dxa"/>
              <w:left w:w="60" w:type="dxa"/>
              <w:bottom w:w="60" w:type="dxa"/>
              <w:right w:w="60" w:type="dxa"/>
            </w:tcMar>
          </w:tcPr>
          <w:p w14:paraId="3D0B4F5A"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DA level using MDAG Manual / ITP dispatch procedures to include all modeled resources</w:t>
            </w:r>
          </w:p>
        </w:tc>
        <w:tc>
          <w:tcPr>
            <w:tcW w:w="1710" w:type="dxa"/>
            <w:tcBorders>
              <w:top w:val="single" w:sz="6" w:space="0" w:color="FFFFFF" w:themeColor="background1"/>
              <w:left w:val="single" w:sz="6" w:space="0" w:color="FFFFFF" w:themeColor="background1"/>
              <w:bottom w:val="nil"/>
              <w:right w:val="single" w:sz="6" w:space="0" w:color="FFFFFF" w:themeColor="background1"/>
            </w:tcBorders>
            <w:shd w:val="clear" w:color="auto" w:fill="D9D9D9" w:themeFill="background1" w:themeFillShade="D9"/>
            <w:tcMar>
              <w:top w:w="60" w:type="dxa"/>
              <w:left w:w="60" w:type="dxa"/>
              <w:bottom w:w="60" w:type="dxa"/>
              <w:right w:w="60" w:type="dxa"/>
            </w:tcMar>
          </w:tcPr>
          <w:p w14:paraId="75EFF41A"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ITP Manual Base Reliability (BR) Procedures</w:t>
            </w:r>
          </w:p>
        </w:tc>
        <w:tc>
          <w:tcPr>
            <w:tcW w:w="1980" w:type="dxa"/>
            <w:tcBorders>
              <w:top w:val="single" w:sz="6" w:space="0" w:color="FFFFFF" w:themeColor="background1"/>
              <w:left w:val="single" w:sz="6" w:space="0" w:color="FFFFFF" w:themeColor="background1"/>
              <w:bottom w:val="nil"/>
              <w:right w:val="single" w:sz="6" w:space="0" w:color="FFFFFF" w:themeColor="background1"/>
            </w:tcBorders>
            <w:shd w:val="clear" w:color="auto" w:fill="D9D9D9" w:themeFill="background1" w:themeFillShade="D9"/>
            <w:tcMar>
              <w:top w:w="60" w:type="dxa"/>
              <w:left w:w="60" w:type="dxa"/>
              <w:bottom w:w="60" w:type="dxa"/>
              <w:right w:w="60" w:type="dxa"/>
            </w:tcMar>
          </w:tcPr>
          <w:p w14:paraId="1174836F"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ITP Manual BR Procedures</w:t>
            </w:r>
          </w:p>
        </w:tc>
        <w:tc>
          <w:tcPr>
            <w:tcW w:w="1440" w:type="dxa"/>
            <w:tcBorders>
              <w:top w:val="single" w:sz="6" w:space="0" w:color="FFFFFF" w:themeColor="background1"/>
              <w:left w:val="single" w:sz="6" w:space="0" w:color="FFFFFF" w:themeColor="background1"/>
              <w:bottom w:val="nil"/>
              <w:right w:val="single" w:sz="6" w:space="0" w:color="FFFFFF" w:themeColor="background1"/>
            </w:tcBorders>
            <w:shd w:val="clear" w:color="auto" w:fill="D9D9D9" w:themeFill="background1" w:themeFillShade="D9"/>
            <w:tcMar>
              <w:top w:w="60" w:type="dxa"/>
              <w:left w:w="60" w:type="dxa"/>
              <w:bottom w:w="60" w:type="dxa"/>
              <w:right w:w="60" w:type="dxa"/>
            </w:tcMar>
          </w:tcPr>
          <w:p w14:paraId="3DE2E1B6"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ITP Manual BR Procedures</w:t>
            </w:r>
          </w:p>
        </w:tc>
        <w:tc>
          <w:tcPr>
            <w:tcW w:w="1710" w:type="dxa"/>
            <w:tcBorders>
              <w:top w:val="single" w:sz="6" w:space="0" w:color="FFFFFF" w:themeColor="background1"/>
              <w:left w:val="single" w:sz="6" w:space="0" w:color="FFFFFF" w:themeColor="background1"/>
              <w:bottom w:val="nil"/>
              <w:right w:val="single" w:sz="6" w:space="0" w:color="FFFFFF" w:themeColor="background1"/>
            </w:tcBorders>
            <w:shd w:val="clear" w:color="auto" w:fill="D9D9D9" w:themeFill="background1" w:themeFillShade="D9"/>
            <w:tcMar>
              <w:top w:w="60" w:type="dxa"/>
              <w:left w:w="60" w:type="dxa"/>
              <w:bottom w:w="60" w:type="dxa"/>
              <w:right w:w="60" w:type="dxa"/>
            </w:tcMar>
          </w:tcPr>
          <w:p w14:paraId="43F9D949"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 xml:space="preserve">ITP Manual BR Procedures </w:t>
            </w:r>
          </w:p>
          <w:p w14:paraId="63119B03"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Reliability Metrics</w:t>
            </w:r>
          </w:p>
        </w:tc>
        <w:tc>
          <w:tcPr>
            <w:tcW w:w="1620" w:type="dxa"/>
            <w:tcBorders>
              <w:top w:val="single" w:sz="6" w:space="0" w:color="FFFFFF" w:themeColor="background1"/>
              <w:left w:val="single" w:sz="6" w:space="0" w:color="FFFFFF" w:themeColor="background1"/>
              <w:bottom w:val="nil"/>
              <w:right w:val="single" w:sz="6" w:space="0" w:color="FFFFFF" w:themeColor="background1"/>
            </w:tcBorders>
            <w:shd w:val="clear" w:color="auto" w:fill="D9D9D9" w:themeFill="background1" w:themeFillShade="D9"/>
            <w:tcMar>
              <w:top w:w="60" w:type="dxa"/>
              <w:left w:w="60" w:type="dxa"/>
              <w:bottom w:w="60" w:type="dxa"/>
              <w:right w:w="60" w:type="dxa"/>
            </w:tcMar>
          </w:tcPr>
          <w:p w14:paraId="3574A598"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 xml:space="preserve">SCRIPT O1 </w:t>
            </w:r>
          </w:p>
        </w:tc>
        <w:tc>
          <w:tcPr>
            <w:tcW w:w="1890" w:type="dxa"/>
            <w:tcBorders>
              <w:top w:val="single" w:sz="6" w:space="0" w:color="FFFFFF" w:themeColor="background1"/>
              <w:left w:val="single" w:sz="6" w:space="0" w:color="FFFFFF" w:themeColor="background1"/>
              <w:bottom w:val="nil"/>
              <w:right w:val="single" w:sz="6" w:space="0" w:color="FFFFFF" w:themeColor="background1"/>
            </w:tcBorders>
            <w:shd w:val="clear" w:color="auto" w:fill="D9D9D9" w:themeFill="background1" w:themeFillShade="D9"/>
            <w:tcMar>
              <w:top w:w="60" w:type="dxa"/>
              <w:left w:w="60" w:type="dxa"/>
              <w:bottom w:w="60" w:type="dxa"/>
              <w:right w:w="60" w:type="dxa"/>
            </w:tcMar>
          </w:tcPr>
          <w:p w14:paraId="57019A73"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New Reliability Methodology for three consolidation scenarios for two futures</w:t>
            </w:r>
          </w:p>
        </w:tc>
      </w:tr>
      <w:tr w:rsidR="00B07817" w:rsidRPr="00B07817" w14:paraId="5925ACED" w14:textId="77777777" w:rsidTr="00210BC4">
        <w:trPr>
          <w:trHeight w:val="1365"/>
          <w:jc w:val="center"/>
        </w:trPr>
        <w:tc>
          <w:tcPr>
            <w:tcW w:w="10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399BB"/>
            <w:tcMar>
              <w:top w:w="60" w:type="dxa"/>
              <w:left w:w="60" w:type="dxa"/>
              <w:bottom w:w="60" w:type="dxa"/>
              <w:right w:w="60" w:type="dxa"/>
            </w:tcMar>
          </w:tcPr>
          <w:p w14:paraId="51E4A168" w14:textId="77777777" w:rsidR="001E5B1E" w:rsidRPr="00F7022B" w:rsidRDefault="001E5B1E" w:rsidP="0081705F">
            <w:pPr>
              <w:spacing w:after="20"/>
              <w:jc w:val="center"/>
              <w:rPr>
                <w:rFonts w:eastAsia="Segoe UI" w:cs="Segoe UI"/>
                <w:color w:val="FFFFFF" w:themeColor="background1"/>
                <w:sz w:val="20"/>
                <w:szCs w:val="20"/>
              </w:rPr>
            </w:pPr>
            <w:r w:rsidRPr="00F7022B">
              <w:rPr>
                <w:rFonts w:eastAsia="Segoe UI" w:cs="Segoe UI"/>
                <w:b/>
                <w:bCs/>
                <w:color w:val="FFFFFF" w:themeColor="background1"/>
                <w:sz w:val="20"/>
                <w:szCs w:val="20"/>
              </w:rPr>
              <w:t>T-GEM</w:t>
            </w:r>
          </w:p>
        </w:tc>
        <w:tc>
          <w:tcPr>
            <w:tcW w:w="21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tcPr>
          <w:p w14:paraId="4B10E4AD"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 xml:space="preserve">B-GEM plus Transfers using MDAG Manual / ITP dispatch procedures to include all modeled resources </w:t>
            </w: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tcPr>
          <w:p w14:paraId="6221AF24"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ITP Manual BR Procedures</w:t>
            </w:r>
          </w:p>
        </w:tc>
        <w:tc>
          <w:tcPr>
            <w:tcW w:w="19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tcPr>
          <w:p w14:paraId="4148E04E"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ITP Manual BR Procedures</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tcPr>
          <w:p w14:paraId="23D1DD37"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ITP Manual BR Procedures</w:t>
            </w: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tcPr>
          <w:p w14:paraId="45204865"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 xml:space="preserve">ITP Manual BR Procedures </w:t>
            </w:r>
          </w:p>
          <w:p w14:paraId="02861420"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Reliability Metrics</w:t>
            </w:r>
          </w:p>
        </w:tc>
        <w:tc>
          <w:tcPr>
            <w:tcW w:w="16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tcPr>
          <w:p w14:paraId="6CBEC366"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SCRIPT O1</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tcPr>
          <w:p w14:paraId="6D5B0D9A"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New Reliability Methodology for three consolidation scenarios for two futures</w:t>
            </w:r>
          </w:p>
        </w:tc>
      </w:tr>
      <w:tr w:rsidR="00B07817" w:rsidRPr="00B07817" w14:paraId="13A72A06" w14:textId="77777777" w:rsidTr="00210BC4">
        <w:trPr>
          <w:trHeight w:val="2220"/>
          <w:jc w:val="center"/>
        </w:trPr>
        <w:tc>
          <w:tcPr>
            <w:tcW w:w="10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399BB"/>
            <w:tcMar>
              <w:top w:w="60" w:type="dxa"/>
              <w:left w:w="60" w:type="dxa"/>
              <w:bottom w:w="60" w:type="dxa"/>
              <w:right w:w="60" w:type="dxa"/>
            </w:tcMar>
          </w:tcPr>
          <w:p w14:paraId="1567F42A" w14:textId="77777777" w:rsidR="001E5B1E" w:rsidRPr="00F7022B" w:rsidRDefault="001E5B1E" w:rsidP="0081705F">
            <w:pPr>
              <w:spacing w:after="20"/>
              <w:jc w:val="center"/>
              <w:rPr>
                <w:rFonts w:eastAsia="Segoe UI" w:cs="Segoe UI"/>
                <w:color w:val="FFFFFF" w:themeColor="background1"/>
                <w:sz w:val="20"/>
                <w:szCs w:val="20"/>
              </w:rPr>
            </w:pPr>
            <w:r w:rsidRPr="00F7022B">
              <w:rPr>
                <w:rFonts w:eastAsia="Segoe UI" w:cs="Segoe UI"/>
                <w:b/>
                <w:bCs/>
                <w:color w:val="FFFFFF" w:themeColor="background1"/>
                <w:sz w:val="20"/>
                <w:szCs w:val="20"/>
              </w:rPr>
              <w:t>L-GIM Steady State</w:t>
            </w:r>
          </w:p>
        </w:tc>
        <w:tc>
          <w:tcPr>
            <w:tcW w:w="2160" w:type="dxa"/>
            <w:tcBorders>
              <w:top w:val="single" w:sz="6" w:space="0" w:color="FFFFFF" w:themeColor="background1"/>
              <w:left w:val="single" w:sz="6" w:space="0" w:color="FFFFFF" w:themeColor="background1"/>
              <w:bottom w:val="nil"/>
              <w:right w:val="single" w:sz="6" w:space="0" w:color="FFFFFF" w:themeColor="background1"/>
            </w:tcBorders>
            <w:shd w:val="clear" w:color="auto" w:fill="D9D9D9" w:themeFill="background1" w:themeFillShade="D9"/>
            <w:tcMar>
              <w:top w:w="60" w:type="dxa"/>
              <w:left w:w="60" w:type="dxa"/>
              <w:bottom w:w="60" w:type="dxa"/>
              <w:right w:w="60" w:type="dxa"/>
            </w:tcMar>
          </w:tcPr>
          <w:p w14:paraId="4A1A7EA0" w14:textId="638428F5" w:rsidR="001E5B1E" w:rsidRPr="00B07817" w:rsidRDefault="001E5B1E" w:rsidP="0081705F">
            <w:pPr>
              <w:spacing w:after="20"/>
              <w:rPr>
                <w:rFonts w:eastAsia="Segoe UI" w:cs="Segoe UI"/>
                <w:sz w:val="20"/>
                <w:szCs w:val="20"/>
              </w:rPr>
            </w:pPr>
            <w:r w:rsidRPr="00B07817">
              <w:rPr>
                <w:rFonts w:eastAsia="Segoe UI" w:cs="Segoe UI"/>
                <w:sz w:val="20"/>
                <w:szCs w:val="20"/>
              </w:rPr>
              <w:t>HVER, LVER, NRIS PQ models with CQ modeled as PQ using BP7250 dispatch procedures (Transition and ongoing Annual)</w:t>
            </w:r>
          </w:p>
        </w:tc>
        <w:tc>
          <w:tcPr>
            <w:tcW w:w="1710" w:type="dxa"/>
            <w:tcBorders>
              <w:top w:val="single" w:sz="6" w:space="0" w:color="FFFFFF" w:themeColor="background1"/>
              <w:left w:val="single" w:sz="6" w:space="0" w:color="FFFFFF" w:themeColor="background1"/>
              <w:bottom w:val="nil"/>
              <w:right w:val="single" w:sz="6" w:space="0" w:color="FFFFFF" w:themeColor="background1"/>
            </w:tcBorders>
            <w:shd w:val="clear" w:color="auto" w:fill="D9D9D9" w:themeFill="background1" w:themeFillShade="D9"/>
            <w:tcMar>
              <w:top w:w="60" w:type="dxa"/>
              <w:left w:w="60" w:type="dxa"/>
              <w:bottom w:w="60" w:type="dxa"/>
              <w:right w:w="60" w:type="dxa"/>
            </w:tcMar>
          </w:tcPr>
          <w:p w14:paraId="7578A773"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Standalone DC FCITC per BP7250 with electrically equivalent POI Criteria (Transition and ongoing Annual)</w:t>
            </w:r>
          </w:p>
        </w:tc>
        <w:tc>
          <w:tcPr>
            <w:tcW w:w="1980" w:type="dxa"/>
            <w:tcBorders>
              <w:top w:val="single" w:sz="6" w:space="0" w:color="FFFFFF" w:themeColor="background1"/>
              <w:left w:val="single" w:sz="6" w:space="0" w:color="FFFFFF" w:themeColor="background1"/>
              <w:bottom w:val="nil"/>
              <w:right w:val="single" w:sz="6" w:space="0" w:color="FFFFFF" w:themeColor="background1"/>
            </w:tcBorders>
            <w:shd w:val="clear" w:color="auto" w:fill="D9D9D9" w:themeFill="background1" w:themeFillShade="D9"/>
            <w:tcMar>
              <w:top w:w="60" w:type="dxa"/>
              <w:left w:w="60" w:type="dxa"/>
              <w:bottom w:w="60" w:type="dxa"/>
              <w:right w:w="60" w:type="dxa"/>
            </w:tcMar>
          </w:tcPr>
          <w:p w14:paraId="30BCDE97"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Same as BP7250 Thermal Only</w:t>
            </w:r>
          </w:p>
          <w:p w14:paraId="58B40B6A"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No Cumulative Impact Criteria with Need correlation to or replication as Economic Model Constraint</w:t>
            </w:r>
          </w:p>
        </w:tc>
        <w:tc>
          <w:tcPr>
            <w:tcW w:w="1440" w:type="dxa"/>
            <w:tcBorders>
              <w:top w:val="single" w:sz="6" w:space="0" w:color="FFFFFF" w:themeColor="background1"/>
              <w:left w:val="single" w:sz="6" w:space="0" w:color="FFFFFF" w:themeColor="background1"/>
              <w:bottom w:val="nil"/>
              <w:right w:val="single" w:sz="6" w:space="0" w:color="FFFFFF" w:themeColor="background1"/>
            </w:tcBorders>
            <w:shd w:val="clear" w:color="auto" w:fill="D9D9D9" w:themeFill="background1" w:themeFillShade="D9"/>
            <w:tcMar>
              <w:top w:w="60" w:type="dxa"/>
              <w:left w:w="60" w:type="dxa"/>
              <w:bottom w:w="60" w:type="dxa"/>
              <w:right w:w="60" w:type="dxa"/>
            </w:tcMar>
          </w:tcPr>
          <w:p w14:paraId="0E26C311"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ITP Manual</w:t>
            </w:r>
          </w:p>
          <w:p w14:paraId="001629B0"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BR Procedures</w:t>
            </w:r>
          </w:p>
          <w:p w14:paraId="6D49F57D"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(requires automation)</w:t>
            </w:r>
          </w:p>
        </w:tc>
        <w:tc>
          <w:tcPr>
            <w:tcW w:w="1710" w:type="dxa"/>
            <w:tcBorders>
              <w:top w:val="single" w:sz="6" w:space="0" w:color="FFFFFF" w:themeColor="background1"/>
              <w:left w:val="single" w:sz="6" w:space="0" w:color="FFFFFF" w:themeColor="background1"/>
              <w:bottom w:val="nil"/>
              <w:right w:val="single" w:sz="6" w:space="0" w:color="FFFFFF" w:themeColor="background1"/>
            </w:tcBorders>
            <w:shd w:val="clear" w:color="auto" w:fill="D9D9D9" w:themeFill="background1" w:themeFillShade="D9"/>
            <w:tcMar>
              <w:top w:w="60" w:type="dxa"/>
              <w:left w:w="60" w:type="dxa"/>
              <w:bottom w:w="60" w:type="dxa"/>
              <w:right w:w="60" w:type="dxa"/>
            </w:tcMar>
          </w:tcPr>
          <w:p w14:paraId="495BB139"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Same as BP7250</w:t>
            </w:r>
          </w:p>
          <w:p w14:paraId="5DAAC613"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Least cost</w:t>
            </w:r>
          </w:p>
          <w:p w14:paraId="7B7DB618"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No ITP Manual BR Procedure</w:t>
            </w:r>
          </w:p>
          <w:p w14:paraId="20BFA5D7"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Reliability Metrics</w:t>
            </w:r>
          </w:p>
        </w:tc>
        <w:tc>
          <w:tcPr>
            <w:tcW w:w="1620" w:type="dxa"/>
            <w:tcBorders>
              <w:top w:val="single" w:sz="6" w:space="0" w:color="FFFFFF" w:themeColor="background1"/>
              <w:left w:val="single" w:sz="6" w:space="0" w:color="FFFFFF" w:themeColor="background1"/>
              <w:bottom w:val="nil"/>
              <w:right w:val="single" w:sz="6" w:space="0" w:color="FFFFFF" w:themeColor="background1"/>
            </w:tcBorders>
            <w:shd w:val="clear" w:color="auto" w:fill="D9D9D9" w:themeFill="background1" w:themeFillShade="D9"/>
            <w:tcMar>
              <w:top w:w="60" w:type="dxa"/>
              <w:left w:w="60" w:type="dxa"/>
              <w:bottom w:w="60" w:type="dxa"/>
              <w:right w:w="60" w:type="dxa"/>
            </w:tcMar>
          </w:tcPr>
          <w:p w14:paraId="7349EAF7"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SCRIPT O1</w:t>
            </w:r>
          </w:p>
        </w:tc>
        <w:tc>
          <w:tcPr>
            <w:tcW w:w="1890" w:type="dxa"/>
            <w:tcBorders>
              <w:top w:val="single" w:sz="6" w:space="0" w:color="FFFFFF" w:themeColor="background1"/>
              <w:left w:val="single" w:sz="6" w:space="0" w:color="FFFFFF" w:themeColor="background1"/>
              <w:bottom w:val="nil"/>
              <w:right w:val="single" w:sz="6" w:space="0" w:color="FFFFFF" w:themeColor="background1"/>
            </w:tcBorders>
            <w:shd w:val="clear" w:color="auto" w:fill="D9D9D9" w:themeFill="background1" w:themeFillShade="D9"/>
            <w:tcMar>
              <w:top w:w="60" w:type="dxa"/>
              <w:left w:w="60" w:type="dxa"/>
              <w:bottom w:w="60" w:type="dxa"/>
              <w:right w:w="60" w:type="dxa"/>
            </w:tcMar>
          </w:tcPr>
          <w:p w14:paraId="75C7F8F8" w14:textId="77777777" w:rsidR="001E5B1E" w:rsidRPr="00B07817" w:rsidRDefault="001E5B1E" w:rsidP="0081705F">
            <w:pPr>
              <w:spacing w:after="20"/>
              <w:rPr>
                <w:rFonts w:eastAsia="Segoe UI" w:cs="Segoe UI"/>
                <w:sz w:val="20"/>
                <w:szCs w:val="20"/>
              </w:rPr>
            </w:pPr>
            <w:r w:rsidRPr="00B07817">
              <w:rPr>
                <w:rFonts w:eastAsia="Segoe UI" w:cs="Segoe UI"/>
                <w:sz w:val="20"/>
                <w:szCs w:val="20"/>
              </w:rPr>
              <w:t>New Reliability Methodology for three consolidation scenarios for two futures</w:t>
            </w:r>
          </w:p>
        </w:tc>
      </w:tr>
      <w:tr w:rsidR="00B07817" w:rsidRPr="00B07817" w14:paraId="1034D4E5" w14:textId="77777777" w:rsidTr="00210BC4">
        <w:trPr>
          <w:trHeight w:val="1584"/>
          <w:jc w:val="center"/>
        </w:trPr>
        <w:tc>
          <w:tcPr>
            <w:tcW w:w="10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399BB"/>
            <w:tcMar>
              <w:top w:w="60" w:type="dxa"/>
              <w:left w:w="60" w:type="dxa"/>
              <w:bottom w:w="60" w:type="dxa"/>
              <w:right w:w="60" w:type="dxa"/>
            </w:tcMar>
          </w:tcPr>
          <w:p w14:paraId="0F03D943" w14:textId="77777777" w:rsidR="001E5B1E" w:rsidRPr="00F7022B" w:rsidRDefault="001E5B1E" w:rsidP="0081705F">
            <w:pPr>
              <w:keepLines/>
              <w:spacing w:after="20"/>
              <w:jc w:val="center"/>
              <w:rPr>
                <w:rFonts w:eastAsia="Segoe UI" w:cs="Segoe UI"/>
                <w:color w:val="FFFFFF" w:themeColor="background1"/>
                <w:sz w:val="20"/>
                <w:szCs w:val="20"/>
              </w:rPr>
            </w:pPr>
            <w:r w:rsidRPr="00F7022B">
              <w:rPr>
                <w:rFonts w:eastAsia="Segoe UI" w:cs="Segoe UI"/>
                <w:b/>
                <w:bCs/>
                <w:color w:val="FFFFFF" w:themeColor="background1"/>
                <w:sz w:val="20"/>
                <w:szCs w:val="20"/>
              </w:rPr>
              <w:t>L-GIM Stability</w:t>
            </w:r>
          </w:p>
        </w:tc>
        <w:tc>
          <w:tcPr>
            <w:tcW w:w="21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tcPr>
          <w:p w14:paraId="21B291D8" w14:textId="77777777" w:rsidR="001E5B1E" w:rsidRPr="00B07817" w:rsidRDefault="001E5B1E" w:rsidP="0081705F">
            <w:pPr>
              <w:keepLines/>
              <w:spacing w:after="20"/>
              <w:rPr>
                <w:rFonts w:eastAsia="Segoe UI" w:cs="Segoe UI"/>
                <w:sz w:val="20"/>
                <w:szCs w:val="20"/>
              </w:rPr>
            </w:pPr>
            <w:r w:rsidRPr="00B07817">
              <w:rPr>
                <w:rFonts w:eastAsia="Segoe UI" w:cs="Segoe UI"/>
                <w:sz w:val="20"/>
                <w:szCs w:val="20"/>
              </w:rPr>
              <w:t>Same as BP7250 (GI DISIS Manual)</w:t>
            </w: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tcPr>
          <w:p w14:paraId="5A91CF47" w14:textId="77777777" w:rsidR="001E5B1E" w:rsidRPr="00B07817" w:rsidRDefault="001E5B1E" w:rsidP="0081705F">
            <w:pPr>
              <w:keepLines/>
              <w:spacing w:after="20"/>
              <w:rPr>
                <w:rFonts w:eastAsia="Segoe UI" w:cs="Segoe UI"/>
                <w:sz w:val="20"/>
                <w:szCs w:val="20"/>
              </w:rPr>
            </w:pPr>
            <w:r w:rsidRPr="00B07817">
              <w:rPr>
                <w:rFonts w:eastAsia="Segoe UI" w:cs="Segoe UI"/>
                <w:sz w:val="20"/>
                <w:szCs w:val="20"/>
              </w:rPr>
              <w:t>ITP Manual BR Procedures and</w:t>
            </w:r>
          </w:p>
          <w:p w14:paraId="26C9BF65" w14:textId="77777777" w:rsidR="001E5B1E" w:rsidRPr="00B07817" w:rsidRDefault="001E5B1E" w:rsidP="0081705F">
            <w:pPr>
              <w:keepLines/>
              <w:spacing w:after="20"/>
              <w:rPr>
                <w:rFonts w:eastAsia="Segoe UI" w:cs="Segoe UI"/>
                <w:sz w:val="20"/>
                <w:szCs w:val="20"/>
              </w:rPr>
            </w:pPr>
            <w:r w:rsidRPr="00B07817">
              <w:rPr>
                <w:rFonts w:eastAsia="Segoe UI" w:cs="Segoe UI"/>
                <w:sz w:val="20"/>
                <w:szCs w:val="20"/>
              </w:rPr>
              <w:t>BP7250 TDF Criteria (Steady-State as proxy for Transition Only)</w:t>
            </w:r>
          </w:p>
        </w:tc>
        <w:tc>
          <w:tcPr>
            <w:tcW w:w="198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tcPr>
          <w:p w14:paraId="24C04F0C" w14:textId="77777777" w:rsidR="001E5B1E" w:rsidRPr="00B07817" w:rsidRDefault="001E5B1E" w:rsidP="0081705F">
            <w:pPr>
              <w:keepLines/>
              <w:spacing w:after="20"/>
              <w:rPr>
                <w:rFonts w:eastAsia="Segoe UI" w:cs="Segoe UI"/>
                <w:sz w:val="20"/>
                <w:szCs w:val="20"/>
              </w:rPr>
            </w:pPr>
            <w:r w:rsidRPr="00B07817">
              <w:rPr>
                <w:rFonts w:eastAsia="Segoe UI" w:cs="Segoe UI"/>
                <w:sz w:val="20"/>
                <w:szCs w:val="20"/>
              </w:rPr>
              <w:t>Same as BP7250 Voltage and Non-converged with Need correlation to or replication as Economic Model Constraint</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tcPr>
          <w:p w14:paraId="00A55289" w14:textId="77777777" w:rsidR="001E5B1E" w:rsidRPr="00B07817" w:rsidRDefault="001E5B1E" w:rsidP="0081705F">
            <w:pPr>
              <w:keepLines/>
              <w:spacing w:after="20"/>
              <w:rPr>
                <w:rFonts w:eastAsia="Segoe UI" w:cs="Segoe UI"/>
                <w:sz w:val="20"/>
                <w:szCs w:val="20"/>
              </w:rPr>
            </w:pPr>
            <w:r w:rsidRPr="00B07817">
              <w:rPr>
                <w:rFonts w:eastAsia="Segoe UI" w:cs="Segoe UI"/>
                <w:sz w:val="20"/>
                <w:szCs w:val="20"/>
              </w:rPr>
              <w:t>ITP Manual BR Procedures</w:t>
            </w:r>
          </w:p>
        </w:tc>
        <w:tc>
          <w:tcPr>
            <w:tcW w:w="171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tcPr>
          <w:p w14:paraId="615BF6B5" w14:textId="77777777" w:rsidR="001E5B1E" w:rsidRPr="00B07817" w:rsidRDefault="001E5B1E" w:rsidP="0081705F">
            <w:pPr>
              <w:keepLines/>
              <w:spacing w:after="20"/>
              <w:rPr>
                <w:rFonts w:eastAsia="Segoe UI" w:cs="Segoe UI"/>
                <w:sz w:val="20"/>
                <w:szCs w:val="20"/>
              </w:rPr>
            </w:pPr>
            <w:r w:rsidRPr="00B07817">
              <w:rPr>
                <w:rFonts w:eastAsia="Segoe UI" w:cs="Segoe UI"/>
                <w:sz w:val="20"/>
                <w:szCs w:val="20"/>
              </w:rPr>
              <w:t xml:space="preserve">Same as BP7250 </w:t>
            </w:r>
          </w:p>
          <w:p w14:paraId="20146CA7" w14:textId="77777777" w:rsidR="001E5B1E" w:rsidRPr="00B07817" w:rsidRDefault="001E5B1E" w:rsidP="0081705F">
            <w:pPr>
              <w:keepLines/>
              <w:spacing w:after="20"/>
              <w:rPr>
                <w:rFonts w:eastAsia="Segoe UI" w:cs="Segoe UI"/>
                <w:sz w:val="20"/>
                <w:szCs w:val="20"/>
              </w:rPr>
            </w:pPr>
            <w:r w:rsidRPr="00B07817">
              <w:rPr>
                <w:rFonts w:eastAsia="Segoe UI" w:cs="Segoe UI"/>
                <w:sz w:val="20"/>
                <w:szCs w:val="20"/>
              </w:rPr>
              <w:t xml:space="preserve">Least cost </w:t>
            </w:r>
          </w:p>
          <w:p w14:paraId="4A98FB04" w14:textId="77777777" w:rsidR="001E5B1E" w:rsidRPr="00B07817" w:rsidRDefault="001E5B1E" w:rsidP="0081705F">
            <w:pPr>
              <w:keepLines/>
              <w:spacing w:after="20"/>
              <w:rPr>
                <w:rFonts w:eastAsia="Segoe UI" w:cs="Segoe UI"/>
                <w:sz w:val="20"/>
                <w:szCs w:val="20"/>
              </w:rPr>
            </w:pPr>
            <w:r w:rsidRPr="00B07817">
              <w:rPr>
                <w:rFonts w:eastAsia="Segoe UI" w:cs="Segoe UI"/>
                <w:sz w:val="20"/>
                <w:szCs w:val="20"/>
              </w:rPr>
              <w:t>No ITP Manual BR Procedure</w:t>
            </w:r>
          </w:p>
          <w:p w14:paraId="69E292B4" w14:textId="77777777" w:rsidR="001E5B1E" w:rsidRPr="00B07817" w:rsidRDefault="001E5B1E" w:rsidP="0081705F">
            <w:pPr>
              <w:keepLines/>
              <w:spacing w:after="20"/>
              <w:rPr>
                <w:rFonts w:eastAsia="Segoe UI" w:cs="Segoe UI"/>
                <w:sz w:val="20"/>
                <w:szCs w:val="20"/>
              </w:rPr>
            </w:pPr>
            <w:r w:rsidRPr="00B07817">
              <w:rPr>
                <w:rFonts w:eastAsia="Segoe UI" w:cs="Segoe UI"/>
                <w:sz w:val="20"/>
                <w:szCs w:val="20"/>
              </w:rPr>
              <w:t>Reliability Metrics to include Cost-Effective Reliability Evaluation</w:t>
            </w:r>
          </w:p>
        </w:tc>
        <w:tc>
          <w:tcPr>
            <w:tcW w:w="162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tcPr>
          <w:p w14:paraId="342303D2" w14:textId="77777777" w:rsidR="001E5B1E" w:rsidRPr="00B07817" w:rsidRDefault="001E5B1E" w:rsidP="0081705F">
            <w:pPr>
              <w:keepNext/>
              <w:keepLines/>
              <w:spacing w:after="20"/>
              <w:rPr>
                <w:rFonts w:eastAsia="Segoe UI" w:cs="Segoe UI"/>
                <w:sz w:val="20"/>
                <w:szCs w:val="20"/>
              </w:rPr>
            </w:pPr>
            <w:r w:rsidRPr="00B07817">
              <w:rPr>
                <w:rFonts w:eastAsia="Segoe UI" w:cs="Segoe UI"/>
                <w:sz w:val="20"/>
                <w:szCs w:val="20"/>
              </w:rPr>
              <w:t>SCRIPT O1</w:t>
            </w:r>
          </w:p>
        </w:tc>
        <w:tc>
          <w:tcPr>
            <w:tcW w:w="18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Mar>
              <w:top w:w="60" w:type="dxa"/>
              <w:left w:w="60" w:type="dxa"/>
              <w:bottom w:w="60" w:type="dxa"/>
              <w:right w:w="60" w:type="dxa"/>
            </w:tcMar>
          </w:tcPr>
          <w:p w14:paraId="3E564F81" w14:textId="77777777" w:rsidR="001E5B1E" w:rsidRPr="00B07817" w:rsidRDefault="001E5B1E" w:rsidP="0081705F">
            <w:pPr>
              <w:keepNext/>
              <w:keepLines/>
              <w:spacing w:after="20"/>
              <w:rPr>
                <w:rFonts w:eastAsia="Segoe UI" w:cs="Segoe UI"/>
                <w:sz w:val="20"/>
                <w:szCs w:val="20"/>
              </w:rPr>
            </w:pPr>
            <w:r w:rsidRPr="00B07817">
              <w:rPr>
                <w:rFonts w:eastAsia="Segoe UI" w:cs="Segoe UI"/>
                <w:sz w:val="20"/>
                <w:szCs w:val="20"/>
              </w:rPr>
              <w:t>New Reliability Methodology for three consolidation scenarios for two futures</w:t>
            </w:r>
          </w:p>
        </w:tc>
      </w:tr>
    </w:tbl>
    <w:p w14:paraId="5B5BB7AE" w14:textId="4A62044A" w:rsidR="001E5B1E" w:rsidRPr="001F5CB6" w:rsidRDefault="001E5B1E" w:rsidP="001E5B1E">
      <w:pPr>
        <w:spacing w:after="200"/>
        <w:jc w:val="center"/>
        <w:rPr>
          <w:rFonts w:eastAsia="Segoe UI" w:cs="Segoe UI"/>
          <w:color w:val="5A6770"/>
          <w:sz w:val="18"/>
          <w:szCs w:val="18"/>
        </w:rPr>
        <w:sectPr w:rsidR="001E5B1E" w:rsidRPr="001F5CB6" w:rsidSect="004F5F0D">
          <w:pgSz w:w="15840" w:h="12240" w:orient="landscape"/>
          <w:pgMar w:top="1080" w:right="1080" w:bottom="1080" w:left="1080" w:header="720" w:footer="720" w:gutter="0"/>
          <w:pgNumType w:start="1"/>
          <w:cols w:space="720"/>
          <w:docGrid w:linePitch="326"/>
        </w:sectPr>
      </w:pPr>
    </w:p>
    <w:p w14:paraId="4E3B0D65" w14:textId="458B3C6C" w:rsidR="00CF431F" w:rsidRDefault="00CF431F" w:rsidP="00CF431F">
      <w:pPr>
        <w:pStyle w:val="Heading1"/>
      </w:pPr>
      <w:bookmarkStart w:id="11" w:name="_Toc215666436"/>
      <w:r>
        <w:lastRenderedPageBreak/>
        <w:t>Modeling Details and Scenarios (Futures) Assumptions</w:t>
      </w:r>
      <w:bookmarkEnd w:id="11"/>
    </w:p>
    <w:p w14:paraId="698B42B1" w14:textId="029D6D1D" w:rsidR="00CF431F" w:rsidRDefault="001E5B1E" w:rsidP="00F01D7B">
      <w:pPr>
        <w:pStyle w:val="Heading2"/>
      </w:pPr>
      <w:bookmarkStart w:id="12" w:name="_Toc215666437"/>
      <w:r>
        <w:t>Model Year Definitions</w:t>
      </w:r>
      <w:bookmarkEnd w:id="12"/>
    </w:p>
    <w:p w14:paraId="090C049C" w14:textId="77777777" w:rsidR="00F01D7B" w:rsidRDefault="00F01D7B" w:rsidP="00F01D7B">
      <w:pPr>
        <w:rPr>
          <w:rFonts w:eastAsia="Segoe UI" w:cs="Times New Roman"/>
        </w:rPr>
      </w:pPr>
      <w:r w:rsidRPr="00F4286B">
        <w:rPr>
          <w:rFonts w:eastAsia="Segoe UI" w:cs="Times New Roman"/>
        </w:rPr>
        <w:t xml:space="preserve">The 2027 seasonal models for years two, five, and </w:t>
      </w:r>
      <w:r>
        <w:rPr>
          <w:rFonts w:eastAsia="Segoe UI" w:cs="Times New Roman"/>
        </w:rPr>
        <w:t>ten</w:t>
      </w:r>
      <w:r w:rsidRPr="00F4286B">
        <w:rPr>
          <w:rFonts w:eastAsia="Segoe UI" w:cs="Times New Roman"/>
        </w:rPr>
        <w:t xml:space="preserve">, as well as the CPP Transition Assessment year </w:t>
      </w:r>
      <w:r>
        <w:rPr>
          <w:rFonts w:eastAsia="Segoe UI" w:cs="Times New Roman"/>
        </w:rPr>
        <w:t>twenty</w:t>
      </w:r>
      <w:r w:rsidRPr="00F4286B">
        <w:rPr>
          <w:rFonts w:eastAsia="Segoe UI" w:cs="Times New Roman"/>
        </w:rPr>
        <w:t xml:space="preserve"> are listed below based on the SPP Model Development Procedure Manual developed by the Model Development Advisory Group (MDAG).</w:t>
      </w:r>
      <w:r w:rsidRPr="00F4286B">
        <w:rPr>
          <w:rFonts w:eastAsia="Segoe UI" w:cs="Times New Roman"/>
          <w:vertAlign w:val="superscript"/>
        </w:rPr>
        <w:footnoteReference w:id="2"/>
      </w:r>
    </w:p>
    <w:p w14:paraId="5B8C01A5" w14:textId="151DD6B5" w:rsidR="00210BC4" w:rsidRPr="00210BC4" w:rsidRDefault="00210BC4" w:rsidP="00210BC4">
      <w:pPr>
        <w:spacing w:after="0"/>
        <w:jc w:val="center"/>
        <w:rPr>
          <w:rFonts w:eastAsia="Segoe UI" w:cs="Segoe UI"/>
          <w:i/>
          <w:iCs/>
          <w:color w:val="5A6770"/>
          <w:sz w:val="18"/>
          <w:szCs w:val="18"/>
        </w:rPr>
      </w:pPr>
      <w:bookmarkStart w:id="13" w:name="_Toc206686447"/>
      <w:r w:rsidRPr="4D5385B6">
        <w:rPr>
          <w:rFonts w:eastAsia="Segoe UI" w:cs="Segoe UI"/>
          <w:i/>
          <w:iCs/>
          <w:color w:val="5A6770"/>
          <w:sz w:val="18"/>
          <w:szCs w:val="18"/>
        </w:rPr>
        <w:t xml:space="preserve">Table </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STYLEREF 1 \s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2</w:t>
      </w:r>
      <w:r w:rsidR="00EE0EDA">
        <w:rPr>
          <w:rFonts w:eastAsia="Segoe UI" w:cs="Segoe UI"/>
          <w:i/>
          <w:iCs/>
          <w:color w:val="5A6770"/>
          <w:sz w:val="18"/>
          <w:szCs w:val="18"/>
        </w:rPr>
        <w:fldChar w:fldCharType="end"/>
      </w:r>
      <w:r w:rsidR="00EE0EDA">
        <w:rPr>
          <w:rFonts w:eastAsia="Segoe UI" w:cs="Segoe UI"/>
          <w:i/>
          <w:iCs/>
          <w:color w:val="5A6770"/>
          <w:sz w:val="18"/>
          <w:szCs w:val="18"/>
        </w:rPr>
        <w:t>.</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SEQ Table \* ARABIC \s 1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1</w:t>
      </w:r>
      <w:r w:rsidR="00EE0EDA">
        <w:rPr>
          <w:rFonts w:eastAsia="Segoe UI" w:cs="Segoe UI"/>
          <w:i/>
          <w:iCs/>
          <w:color w:val="5A6770"/>
          <w:sz w:val="18"/>
          <w:szCs w:val="18"/>
        </w:rPr>
        <w:fldChar w:fldCharType="end"/>
      </w:r>
      <w:r w:rsidRPr="4D5385B6">
        <w:rPr>
          <w:rFonts w:eastAsia="Segoe UI" w:cs="Segoe UI"/>
          <w:i/>
          <w:iCs/>
          <w:color w:val="5A6770"/>
          <w:sz w:val="18"/>
          <w:szCs w:val="18"/>
        </w:rPr>
        <w:t>: Model Year Definitions</w:t>
      </w:r>
      <w:bookmarkEnd w:id="13"/>
    </w:p>
    <w:tbl>
      <w:tblPr>
        <w:tblStyle w:val="GridTable4-Accent11"/>
        <w:tblW w:w="5575" w:type="dxa"/>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ayout w:type="fixed"/>
        <w:tblCellMar>
          <w:top w:w="29" w:type="dxa"/>
          <w:left w:w="72" w:type="dxa"/>
          <w:bottom w:w="29" w:type="dxa"/>
          <w:right w:w="72" w:type="dxa"/>
        </w:tblCellMar>
        <w:tblLook w:val="04A0" w:firstRow="1" w:lastRow="0" w:firstColumn="1" w:lastColumn="0" w:noHBand="0" w:noVBand="1"/>
      </w:tblPr>
      <w:tblGrid>
        <w:gridCol w:w="4353"/>
        <w:gridCol w:w="1222"/>
      </w:tblGrid>
      <w:tr w:rsidR="00B07817" w:rsidRPr="00B07817" w14:paraId="70EFA154" w14:textId="77777777" w:rsidTr="00F7022B">
        <w:trPr>
          <w:cnfStyle w:val="100000000000" w:firstRow="1" w:lastRow="0" w:firstColumn="0" w:lastColumn="0" w:oddVBand="0" w:evenVBand="0" w:oddHBand="0"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5575" w:type="dxa"/>
            <w:gridSpan w:val="2"/>
            <w:tcBorders>
              <w:top w:val="nil"/>
              <w:left w:val="nil"/>
              <w:bottom w:val="nil"/>
              <w:right w:val="nil"/>
            </w:tcBorders>
            <w:shd w:val="clear" w:color="auto" w:fill="2399BB"/>
            <w:vAlign w:val="center"/>
          </w:tcPr>
          <w:p w14:paraId="2D197CC3" w14:textId="77777777" w:rsidR="00F01D7B" w:rsidRPr="00B07817" w:rsidRDefault="00F01D7B" w:rsidP="0081705F">
            <w:pPr>
              <w:spacing w:after="20"/>
              <w:jc w:val="center"/>
              <w:rPr>
                <w:rFonts w:eastAsia="Segoe UI" w:cs="Times New Roman"/>
                <w:color w:val="FFFFFF" w:themeColor="background1"/>
              </w:rPr>
            </w:pPr>
            <w:r w:rsidRPr="00B07817">
              <w:rPr>
                <w:rFonts w:eastAsia="Segoe UI" w:cs="Times New Roman"/>
                <w:color w:val="FFFFFF" w:themeColor="background1"/>
              </w:rPr>
              <w:t>2027 ITP Sunset / RTOE Transition Assessment</w:t>
            </w:r>
          </w:p>
          <w:p w14:paraId="45D3FF22" w14:textId="77777777" w:rsidR="00F01D7B" w:rsidRPr="00B07817" w:rsidRDefault="00F01D7B" w:rsidP="0081705F">
            <w:pPr>
              <w:spacing w:after="20"/>
              <w:jc w:val="center"/>
              <w:rPr>
                <w:rFonts w:eastAsia="Segoe UI" w:cs="Times New Roman"/>
                <w:color w:val="FFFFFF" w:themeColor="background1"/>
              </w:rPr>
            </w:pPr>
            <w:r w:rsidRPr="00B07817">
              <w:rPr>
                <w:rFonts w:eastAsia="Segoe UI" w:cs="Times New Roman"/>
                <w:color w:val="FFFFFF" w:themeColor="background1"/>
              </w:rPr>
              <w:t>&amp; NERC TPL Assessment Study Years</w:t>
            </w:r>
          </w:p>
        </w:tc>
      </w:tr>
      <w:tr w:rsidR="00F01D7B" w:rsidRPr="00811DA0" w14:paraId="11172E69" w14:textId="77777777" w:rsidTr="00F7022B">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353" w:type="dxa"/>
            <w:tcBorders>
              <w:top w:val="nil"/>
            </w:tcBorders>
            <w:shd w:val="clear" w:color="auto" w:fill="F2F2F2" w:themeFill="background1" w:themeFillShade="F2"/>
            <w:vAlign w:val="center"/>
          </w:tcPr>
          <w:p w14:paraId="340CF586" w14:textId="77777777" w:rsidR="00F01D7B" w:rsidRPr="00F4286B" w:rsidRDefault="00F01D7B" w:rsidP="0081705F">
            <w:pPr>
              <w:spacing w:after="20"/>
              <w:rPr>
                <w:rFonts w:eastAsia="Segoe UI" w:cs="Segoe UI"/>
                <w:sz w:val="20"/>
                <w:szCs w:val="20"/>
              </w:rPr>
            </w:pPr>
            <w:r w:rsidRPr="00F4286B">
              <w:rPr>
                <w:rFonts w:eastAsia="Segoe UI" w:cs="Segoe UI"/>
                <w:sz w:val="20"/>
                <w:szCs w:val="20"/>
              </w:rPr>
              <w:t>ITP &amp; TPL Assessment (Study Year)</w:t>
            </w:r>
          </w:p>
        </w:tc>
        <w:tc>
          <w:tcPr>
            <w:tcW w:w="1222" w:type="dxa"/>
            <w:tcBorders>
              <w:top w:val="nil"/>
            </w:tcBorders>
            <w:shd w:val="clear" w:color="auto" w:fill="F2F2F2" w:themeFill="background1" w:themeFillShade="F2"/>
            <w:vAlign w:val="center"/>
          </w:tcPr>
          <w:p w14:paraId="7033DFA2" w14:textId="77777777" w:rsidR="00F01D7B" w:rsidRPr="00F4286B" w:rsidRDefault="00F01D7B" w:rsidP="0081705F">
            <w:pPr>
              <w:spacing w:after="20"/>
              <w:jc w:val="center"/>
              <w:cnfStyle w:val="000000100000" w:firstRow="0" w:lastRow="0" w:firstColumn="0" w:lastColumn="0" w:oddVBand="0" w:evenVBand="0" w:oddHBand="1" w:evenHBand="0" w:firstRowFirstColumn="0" w:firstRowLastColumn="0" w:lastRowFirstColumn="0" w:lastRowLastColumn="0"/>
              <w:rPr>
                <w:rFonts w:eastAsia="Segoe UI" w:cs="Segoe UI"/>
                <w:sz w:val="20"/>
                <w:szCs w:val="20"/>
              </w:rPr>
            </w:pPr>
            <w:r w:rsidRPr="00F4286B">
              <w:rPr>
                <w:rFonts w:eastAsia="Segoe UI" w:cs="Segoe UI"/>
                <w:sz w:val="20"/>
                <w:szCs w:val="20"/>
              </w:rPr>
              <w:t>2027</w:t>
            </w:r>
          </w:p>
        </w:tc>
      </w:tr>
      <w:tr w:rsidR="00F01D7B" w:rsidRPr="00811DA0" w14:paraId="2A93D6D6" w14:textId="77777777" w:rsidTr="0081705F">
        <w:trPr>
          <w:trHeight w:val="293"/>
          <w:jc w:val="center"/>
        </w:trPr>
        <w:tc>
          <w:tcPr>
            <w:cnfStyle w:val="001000000000" w:firstRow="0" w:lastRow="0" w:firstColumn="1" w:lastColumn="0" w:oddVBand="0" w:evenVBand="0" w:oddHBand="0" w:evenHBand="0" w:firstRowFirstColumn="0" w:firstRowLastColumn="0" w:lastRowFirstColumn="0" w:lastRowLastColumn="0"/>
            <w:tcW w:w="4353" w:type="dxa"/>
            <w:vAlign w:val="center"/>
          </w:tcPr>
          <w:p w14:paraId="415C1CA1" w14:textId="77777777" w:rsidR="00F01D7B" w:rsidRPr="00F4286B" w:rsidRDefault="00F01D7B" w:rsidP="0081705F">
            <w:pPr>
              <w:spacing w:after="20"/>
              <w:rPr>
                <w:rFonts w:eastAsia="Segoe UI" w:cs="Segoe UI"/>
                <w:sz w:val="20"/>
                <w:szCs w:val="20"/>
              </w:rPr>
            </w:pPr>
            <w:r w:rsidRPr="00F4286B">
              <w:rPr>
                <w:rFonts w:eastAsia="Segoe UI" w:cs="Segoe UI"/>
                <w:sz w:val="20"/>
                <w:szCs w:val="20"/>
              </w:rPr>
              <w:t>Year 1</w:t>
            </w:r>
          </w:p>
        </w:tc>
        <w:tc>
          <w:tcPr>
            <w:tcW w:w="1222" w:type="dxa"/>
            <w:vAlign w:val="center"/>
          </w:tcPr>
          <w:p w14:paraId="05C325F5" w14:textId="77777777" w:rsidR="00F01D7B" w:rsidRPr="00F4286B" w:rsidRDefault="00F01D7B" w:rsidP="0081705F">
            <w:pPr>
              <w:spacing w:after="20"/>
              <w:jc w:val="center"/>
              <w:cnfStyle w:val="000000000000" w:firstRow="0" w:lastRow="0" w:firstColumn="0" w:lastColumn="0" w:oddVBand="0" w:evenVBand="0" w:oddHBand="0" w:evenHBand="0" w:firstRowFirstColumn="0" w:firstRowLastColumn="0" w:lastRowFirstColumn="0" w:lastRowLastColumn="0"/>
              <w:rPr>
                <w:rFonts w:eastAsia="Segoe UI" w:cs="Segoe UI"/>
                <w:sz w:val="20"/>
                <w:szCs w:val="20"/>
              </w:rPr>
            </w:pPr>
            <w:r w:rsidRPr="00F4286B">
              <w:rPr>
                <w:rFonts w:eastAsia="Segoe UI" w:cs="Segoe UI"/>
                <w:sz w:val="20"/>
                <w:szCs w:val="20"/>
              </w:rPr>
              <w:t>2027</w:t>
            </w:r>
          </w:p>
        </w:tc>
      </w:tr>
      <w:tr w:rsidR="00F01D7B" w:rsidRPr="00811DA0" w14:paraId="0C6E306F" w14:textId="77777777" w:rsidTr="0081705F">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4353" w:type="dxa"/>
            <w:shd w:val="clear" w:color="auto" w:fill="F2F2F2" w:themeFill="background1" w:themeFillShade="F2"/>
            <w:vAlign w:val="center"/>
          </w:tcPr>
          <w:p w14:paraId="04A59761" w14:textId="77777777" w:rsidR="00F01D7B" w:rsidRPr="00F4286B" w:rsidRDefault="00F01D7B" w:rsidP="0081705F">
            <w:pPr>
              <w:spacing w:after="20"/>
              <w:rPr>
                <w:rFonts w:eastAsia="Segoe UI" w:cs="Segoe UI"/>
                <w:sz w:val="20"/>
                <w:szCs w:val="20"/>
              </w:rPr>
            </w:pPr>
            <w:r w:rsidRPr="00F4286B">
              <w:rPr>
                <w:rFonts w:eastAsia="Segoe UI" w:cs="Segoe UI"/>
                <w:sz w:val="20"/>
                <w:szCs w:val="20"/>
              </w:rPr>
              <w:t>Year 2</w:t>
            </w:r>
          </w:p>
        </w:tc>
        <w:tc>
          <w:tcPr>
            <w:tcW w:w="1222" w:type="dxa"/>
            <w:shd w:val="clear" w:color="auto" w:fill="F2F2F2" w:themeFill="background1" w:themeFillShade="F2"/>
            <w:vAlign w:val="center"/>
          </w:tcPr>
          <w:p w14:paraId="5FAD0A3A" w14:textId="77777777" w:rsidR="00F01D7B" w:rsidRPr="00F4286B" w:rsidRDefault="00F01D7B" w:rsidP="0081705F">
            <w:pPr>
              <w:spacing w:after="20"/>
              <w:jc w:val="center"/>
              <w:cnfStyle w:val="000000100000" w:firstRow="0" w:lastRow="0" w:firstColumn="0" w:lastColumn="0" w:oddVBand="0" w:evenVBand="0" w:oddHBand="1" w:evenHBand="0" w:firstRowFirstColumn="0" w:firstRowLastColumn="0" w:lastRowFirstColumn="0" w:lastRowLastColumn="0"/>
              <w:rPr>
                <w:rFonts w:eastAsia="Segoe UI" w:cs="Segoe UI"/>
                <w:sz w:val="20"/>
                <w:szCs w:val="20"/>
              </w:rPr>
            </w:pPr>
            <w:r w:rsidRPr="00F4286B">
              <w:rPr>
                <w:rFonts w:eastAsia="Segoe UI" w:cs="Segoe UI"/>
                <w:sz w:val="20"/>
                <w:szCs w:val="20"/>
              </w:rPr>
              <w:t>2028</w:t>
            </w:r>
          </w:p>
        </w:tc>
      </w:tr>
      <w:tr w:rsidR="00F01D7B" w:rsidRPr="00811DA0" w14:paraId="3277DDAF" w14:textId="77777777" w:rsidTr="0081705F">
        <w:trPr>
          <w:trHeight w:val="293"/>
          <w:jc w:val="center"/>
        </w:trPr>
        <w:tc>
          <w:tcPr>
            <w:cnfStyle w:val="001000000000" w:firstRow="0" w:lastRow="0" w:firstColumn="1" w:lastColumn="0" w:oddVBand="0" w:evenVBand="0" w:oddHBand="0" w:evenHBand="0" w:firstRowFirstColumn="0" w:firstRowLastColumn="0" w:lastRowFirstColumn="0" w:lastRowLastColumn="0"/>
            <w:tcW w:w="4353" w:type="dxa"/>
            <w:vAlign w:val="center"/>
          </w:tcPr>
          <w:p w14:paraId="7A44D23C" w14:textId="77777777" w:rsidR="00F01D7B" w:rsidRPr="00F4286B" w:rsidRDefault="00F01D7B" w:rsidP="0081705F">
            <w:pPr>
              <w:spacing w:after="20"/>
              <w:rPr>
                <w:rFonts w:eastAsia="Segoe UI" w:cs="Segoe UI"/>
                <w:sz w:val="20"/>
                <w:szCs w:val="20"/>
              </w:rPr>
            </w:pPr>
            <w:r w:rsidRPr="00F4286B">
              <w:rPr>
                <w:rFonts w:eastAsia="Segoe UI" w:cs="Segoe UI"/>
                <w:sz w:val="20"/>
                <w:szCs w:val="20"/>
              </w:rPr>
              <w:t>Year 5</w:t>
            </w:r>
          </w:p>
        </w:tc>
        <w:tc>
          <w:tcPr>
            <w:tcW w:w="1222" w:type="dxa"/>
            <w:vAlign w:val="center"/>
          </w:tcPr>
          <w:p w14:paraId="3D4245AD" w14:textId="77777777" w:rsidR="00F01D7B" w:rsidRPr="00811DA0" w:rsidRDefault="00F01D7B" w:rsidP="0081705F">
            <w:pPr>
              <w:spacing w:after="20"/>
              <w:jc w:val="center"/>
              <w:cnfStyle w:val="000000000000" w:firstRow="0" w:lastRow="0" w:firstColumn="0" w:lastColumn="0" w:oddVBand="0" w:evenVBand="0" w:oddHBand="0" w:evenHBand="0" w:firstRowFirstColumn="0" w:firstRowLastColumn="0" w:lastRowFirstColumn="0" w:lastRowLastColumn="0"/>
              <w:rPr>
                <w:rFonts w:eastAsia="Segoe UI" w:cs="Segoe UI"/>
                <w:sz w:val="20"/>
                <w:szCs w:val="20"/>
              </w:rPr>
            </w:pPr>
            <w:r w:rsidRPr="4D5385B6">
              <w:rPr>
                <w:rFonts w:eastAsia="Segoe UI" w:cs="Segoe UI"/>
                <w:sz w:val="20"/>
                <w:szCs w:val="20"/>
              </w:rPr>
              <w:t>2031</w:t>
            </w:r>
          </w:p>
        </w:tc>
      </w:tr>
      <w:tr w:rsidR="00F01D7B" w:rsidRPr="00811DA0" w14:paraId="00EF0243" w14:textId="77777777" w:rsidTr="0081705F">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4353" w:type="dxa"/>
            <w:shd w:val="clear" w:color="auto" w:fill="F2F2F2" w:themeFill="background1" w:themeFillShade="F2"/>
            <w:vAlign w:val="center"/>
          </w:tcPr>
          <w:p w14:paraId="3B804244" w14:textId="77777777" w:rsidR="00F01D7B" w:rsidRPr="00F4286B" w:rsidRDefault="00F01D7B" w:rsidP="0081705F">
            <w:pPr>
              <w:spacing w:after="20"/>
              <w:rPr>
                <w:rFonts w:eastAsia="Segoe UI" w:cs="Segoe UI"/>
                <w:sz w:val="20"/>
                <w:szCs w:val="20"/>
              </w:rPr>
            </w:pPr>
            <w:r w:rsidRPr="00F4286B">
              <w:rPr>
                <w:rFonts w:eastAsia="Segoe UI" w:cs="Segoe UI"/>
                <w:sz w:val="20"/>
                <w:szCs w:val="20"/>
              </w:rPr>
              <w:t>Year 10</w:t>
            </w:r>
          </w:p>
        </w:tc>
        <w:tc>
          <w:tcPr>
            <w:tcW w:w="1222" w:type="dxa"/>
            <w:shd w:val="clear" w:color="auto" w:fill="F2F2F2" w:themeFill="background1" w:themeFillShade="F2"/>
            <w:vAlign w:val="center"/>
          </w:tcPr>
          <w:p w14:paraId="427AED51" w14:textId="77777777" w:rsidR="00F01D7B" w:rsidRPr="00811DA0" w:rsidRDefault="00F01D7B" w:rsidP="0081705F">
            <w:pPr>
              <w:spacing w:after="20"/>
              <w:jc w:val="center"/>
              <w:cnfStyle w:val="000000100000" w:firstRow="0" w:lastRow="0" w:firstColumn="0" w:lastColumn="0" w:oddVBand="0" w:evenVBand="0" w:oddHBand="1" w:evenHBand="0" w:firstRowFirstColumn="0" w:firstRowLastColumn="0" w:lastRowFirstColumn="0" w:lastRowLastColumn="0"/>
              <w:rPr>
                <w:rFonts w:eastAsia="Segoe UI" w:cs="Segoe UI"/>
                <w:sz w:val="20"/>
                <w:szCs w:val="20"/>
              </w:rPr>
            </w:pPr>
            <w:r w:rsidRPr="4D5385B6">
              <w:rPr>
                <w:rFonts w:eastAsia="Segoe UI" w:cs="Segoe UI"/>
                <w:sz w:val="20"/>
                <w:szCs w:val="20"/>
              </w:rPr>
              <w:t>2036</w:t>
            </w:r>
          </w:p>
        </w:tc>
      </w:tr>
      <w:tr w:rsidR="00F01D7B" w:rsidRPr="00811DA0" w14:paraId="3DB23054" w14:textId="77777777" w:rsidTr="0081705F">
        <w:trPr>
          <w:trHeight w:val="44"/>
          <w:jc w:val="center"/>
        </w:trPr>
        <w:tc>
          <w:tcPr>
            <w:cnfStyle w:val="001000000000" w:firstRow="0" w:lastRow="0" w:firstColumn="1" w:lastColumn="0" w:oddVBand="0" w:evenVBand="0" w:oddHBand="0" w:evenHBand="0" w:firstRowFirstColumn="0" w:firstRowLastColumn="0" w:lastRowFirstColumn="0" w:lastRowLastColumn="0"/>
            <w:tcW w:w="4353" w:type="dxa"/>
            <w:shd w:val="clear" w:color="auto" w:fill="FFFFFF" w:themeFill="background1"/>
            <w:vAlign w:val="center"/>
          </w:tcPr>
          <w:p w14:paraId="6C3682E7" w14:textId="70712879" w:rsidR="00F01D7B" w:rsidRPr="00811DA0" w:rsidRDefault="00F01D7B" w:rsidP="0081705F">
            <w:pPr>
              <w:spacing w:after="20"/>
              <w:rPr>
                <w:rFonts w:eastAsia="Segoe UI" w:cs="Segoe UI"/>
                <w:sz w:val="20"/>
                <w:szCs w:val="20"/>
              </w:rPr>
            </w:pPr>
            <w:r w:rsidRPr="7998FF1A">
              <w:rPr>
                <w:rFonts w:eastAsia="Segoe UI" w:cs="Segoe UI"/>
                <w:sz w:val="20"/>
                <w:szCs w:val="20"/>
              </w:rPr>
              <w:t xml:space="preserve">Year 20 </w:t>
            </w:r>
            <w:r w:rsidRPr="00B07817">
              <w:rPr>
                <w:rFonts w:eastAsia="Segoe UI" w:cs="Segoe UI"/>
                <w:sz w:val="20"/>
                <w:szCs w:val="20"/>
              </w:rPr>
              <w:t>(</w:t>
            </w:r>
            <w:r w:rsidR="0016764A" w:rsidRPr="00B07817">
              <w:rPr>
                <w:rFonts w:eastAsia="Segoe UI" w:cs="Segoe UI"/>
                <w:sz w:val="20"/>
                <w:szCs w:val="20"/>
              </w:rPr>
              <w:t>RTOE</w:t>
            </w:r>
            <w:r w:rsidRPr="00B07817">
              <w:rPr>
                <w:rFonts w:eastAsia="Segoe UI" w:cs="Segoe UI"/>
                <w:sz w:val="20"/>
                <w:szCs w:val="20"/>
              </w:rPr>
              <w:t xml:space="preserve"> Models Only)</w:t>
            </w:r>
          </w:p>
        </w:tc>
        <w:tc>
          <w:tcPr>
            <w:tcW w:w="1222" w:type="dxa"/>
            <w:shd w:val="clear" w:color="auto" w:fill="FFFFFF" w:themeFill="background1"/>
            <w:vAlign w:val="center"/>
          </w:tcPr>
          <w:p w14:paraId="0248CB76" w14:textId="77777777" w:rsidR="00F01D7B" w:rsidRPr="00811DA0" w:rsidRDefault="00F01D7B" w:rsidP="0081705F">
            <w:pPr>
              <w:spacing w:after="20"/>
              <w:jc w:val="center"/>
              <w:cnfStyle w:val="000000000000" w:firstRow="0" w:lastRow="0" w:firstColumn="0" w:lastColumn="0" w:oddVBand="0" w:evenVBand="0" w:oddHBand="0" w:evenHBand="0" w:firstRowFirstColumn="0" w:firstRowLastColumn="0" w:lastRowFirstColumn="0" w:lastRowLastColumn="0"/>
              <w:rPr>
                <w:rFonts w:eastAsia="Segoe UI" w:cs="Segoe UI"/>
                <w:sz w:val="20"/>
                <w:szCs w:val="20"/>
              </w:rPr>
            </w:pPr>
            <w:r w:rsidRPr="4D5385B6">
              <w:rPr>
                <w:rFonts w:eastAsia="Segoe UI" w:cs="Segoe UI"/>
                <w:sz w:val="20"/>
                <w:szCs w:val="20"/>
              </w:rPr>
              <w:t>2046</w:t>
            </w:r>
          </w:p>
        </w:tc>
      </w:tr>
    </w:tbl>
    <w:p w14:paraId="79DD2F7E" w14:textId="6F3B9952" w:rsidR="00F01D7B" w:rsidRDefault="00F01D7B" w:rsidP="00F01D7B">
      <w:pPr>
        <w:pStyle w:val="Heading2"/>
      </w:pPr>
      <w:bookmarkStart w:id="14" w:name="_Toc215666438"/>
      <w:r>
        <w:t>Model Shelf-Life and Late Data Recommendations</w:t>
      </w:r>
      <w:bookmarkEnd w:id="14"/>
    </w:p>
    <w:p w14:paraId="30DEA943" w14:textId="6B642D89" w:rsidR="00F01D7B" w:rsidRDefault="00F01D7B" w:rsidP="00F01D7B">
      <w:r w:rsidRPr="44AFB4F8">
        <w:rPr>
          <w:rFonts w:eastAsia="Segoe UI" w:cs="Segoe UI"/>
        </w:rPr>
        <w:t xml:space="preserve">For </w:t>
      </w:r>
      <w:r w:rsidRPr="00B07817">
        <w:rPr>
          <w:rFonts w:eastAsia="Segoe UI" w:cs="Segoe UI"/>
        </w:rPr>
        <w:t xml:space="preserve">the 2027 ITP Sunset/RTOE Transition Assessment, and in accordance with ITP Manual Section 10.3, late model change requests must be submitted by </w:t>
      </w:r>
      <w:r w:rsidRPr="00B07817">
        <w:rPr>
          <w:rFonts w:eastAsia="Segoe UI" w:cs="Segoe UI"/>
          <w:b/>
          <w:bCs/>
        </w:rPr>
        <w:t>June 30</w:t>
      </w:r>
      <w:r w:rsidRPr="00B07817">
        <w:rPr>
          <w:rFonts w:eastAsia="Segoe UI" w:cs="Segoe UI"/>
        </w:rPr>
        <w:t xml:space="preserve">. Rating changes may be submitted and implemented either during or at the conclusion of the ITP and CPP shelf-life periods. Additional enhancements to the late data submission process will be considered </w:t>
      </w:r>
      <w:r w:rsidRPr="44AFB4F8">
        <w:rPr>
          <w:rFonts w:eastAsia="Segoe UI" w:cs="Segoe UI"/>
        </w:rPr>
        <w:t>in a future revision request to ITP Manual Section 10.3.</w:t>
      </w:r>
    </w:p>
    <w:p w14:paraId="2CE90885" w14:textId="59886850" w:rsidR="00F01D7B" w:rsidRDefault="00F01D7B" w:rsidP="00F01D7B">
      <w:pPr>
        <w:pStyle w:val="Heading2"/>
      </w:pPr>
      <w:bookmarkStart w:id="15" w:name="_Toc215666439"/>
      <w:r>
        <w:t>Market Economic Models</w:t>
      </w:r>
      <w:bookmarkEnd w:id="15"/>
    </w:p>
    <w:p w14:paraId="57DCBD09" w14:textId="77777777" w:rsidR="00F01D7B" w:rsidRPr="00811DA0" w:rsidRDefault="00F01D7B" w:rsidP="00F01D7B">
      <w:pPr>
        <w:rPr>
          <w:rFonts w:eastAsia="Segoe UI" w:cs="Times New Roman"/>
        </w:rPr>
      </w:pPr>
      <w:r w:rsidRPr="44AFB4F8">
        <w:rPr>
          <w:rFonts w:eastAsia="Segoe UI" w:cs="Times New Roman"/>
        </w:rPr>
        <w:t xml:space="preserve">The Market Economic Models (MEMs) for </w:t>
      </w:r>
      <w:r w:rsidRPr="00B07817">
        <w:rPr>
          <w:rFonts w:eastAsia="Segoe UI" w:cs="Times New Roman"/>
        </w:rPr>
        <w:t xml:space="preserve">the 2027 ITP Sunset/RTOE Transition Assessment will </w:t>
      </w:r>
      <w:r w:rsidRPr="44AFB4F8">
        <w:rPr>
          <w:rFonts w:eastAsia="Segoe UI" w:cs="Times New Roman"/>
        </w:rPr>
        <w:t xml:space="preserve">include generators with an IA on suspension. These resources have been planned through the Generator Interconnection process. </w:t>
      </w:r>
    </w:p>
    <w:p w14:paraId="3C145301" w14:textId="4A4CD896" w:rsidR="00F01D7B" w:rsidRDefault="00F01D7B" w:rsidP="00F01D7B">
      <w:r w:rsidRPr="00CB04F9">
        <w:rPr>
          <w:rFonts w:eastAsia="Segoe UI" w:cs="Times New Roman"/>
        </w:rPr>
        <w:lastRenderedPageBreak/>
        <w:t>Approval of this scope document serves as a waiver from existing ITP Manual Section 2.2.1.4 (Generation Resource Inclusion).</w:t>
      </w:r>
    </w:p>
    <w:p w14:paraId="761E122A" w14:textId="12E30533" w:rsidR="00F01D7B" w:rsidRDefault="00F01D7B" w:rsidP="00F01D7B">
      <w:pPr>
        <w:pStyle w:val="Heading2"/>
      </w:pPr>
      <w:bookmarkStart w:id="16" w:name="_Toc215666440"/>
      <w:r w:rsidRPr="00B07817">
        <w:rPr>
          <w:color w:val="auto"/>
        </w:rPr>
        <w:t xml:space="preserve">SPP RTOE Generation </w:t>
      </w:r>
      <w:r>
        <w:t>Expansion Models (GEM)</w:t>
      </w:r>
      <w:bookmarkEnd w:id="16"/>
    </w:p>
    <w:p w14:paraId="24593008" w14:textId="2A168B50" w:rsidR="00F01D7B" w:rsidRDefault="00F01D7B" w:rsidP="00F01D7B">
      <w:r w:rsidRPr="4D5385B6">
        <w:rPr>
          <w:rFonts w:eastAsia="Segoe UI" w:cs="Times New Roman"/>
        </w:rPr>
        <w:t>The GEM methodology is a proactive approach to planning the system for existing and future resource expectations and load and maintaining a level of transfer capability across the system. The GEM series will be developed incrementally to the ITP BR model series.</w:t>
      </w:r>
    </w:p>
    <w:p w14:paraId="353DD72F" w14:textId="6FF8F0C0" w:rsidR="00F01D7B" w:rsidRDefault="00F01D7B" w:rsidP="00F01D7B">
      <w:pPr>
        <w:pStyle w:val="Heading3"/>
      </w:pPr>
      <w:bookmarkStart w:id="17" w:name="_Toc215666441"/>
      <w:r w:rsidRPr="00B07817">
        <w:rPr>
          <w:color w:val="auto"/>
        </w:rPr>
        <w:t xml:space="preserve">SPP RTOE Base </w:t>
      </w:r>
      <w:r>
        <w:t>Generation Expansion Models (B-GEM)</w:t>
      </w:r>
      <w:bookmarkEnd w:id="17"/>
    </w:p>
    <w:p w14:paraId="2A19C8EB" w14:textId="77777777" w:rsidR="00F01D7B" w:rsidRPr="00F4286B" w:rsidRDefault="00F01D7B" w:rsidP="00F01D7B">
      <w:pPr>
        <w:keepNext/>
        <w:spacing w:line="259" w:lineRule="auto"/>
        <w:rPr>
          <w:rFonts w:eastAsia="Segoe UI" w:cs="Times New Roman"/>
        </w:rPr>
      </w:pPr>
      <w:r w:rsidRPr="00F4286B">
        <w:rPr>
          <w:rFonts w:eastAsia="Segoe UI" w:cs="Times New Roman"/>
        </w:rPr>
        <w:t>The B-GEM approach assumes a level of capacity value of all expected future resources, treating all existing and forecasted generators equally, to serve baseline load requirements. This model set serves as a foundation to meet the needs of both existing and future baseline generator and load deliverability and will be used as the base model for transfer analysis to further support system resiliency and reliable interconnection.</w:t>
      </w:r>
    </w:p>
    <w:p w14:paraId="3A3DA0DD" w14:textId="77777777" w:rsidR="00F01D7B" w:rsidRPr="00F4286B" w:rsidRDefault="00F01D7B" w:rsidP="00F01D7B">
      <w:pPr>
        <w:ind w:left="720" w:hanging="360"/>
        <w:rPr>
          <w:rFonts w:eastAsia="Segoe UI" w:cs="Times New Roman"/>
        </w:rPr>
      </w:pPr>
      <w:r w:rsidRPr="00F4286B">
        <w:rPr>
          <w:rFonts w:eastAsia="Segoe UI" w:cs="Times New Roman"/>
          <w:b/>
          <w:bCs/>
        </w:rPr>
        <w:t>Inclusion of resources:</w:t>
      </w:r>
      <w:r w:rsidRPr="00F4286B">
        <w:rPr>
          <w:rFonts w:eastAsia="Segoe UI" w:cs="Times New Roman"/>
        </w:rPr>
        <w:t xml:space="preserve"> Incremental to the ITP base reliability, all generators with non-firm service eligible for inclusion in the BR models and those from the resource expansion plan assigned to a load group in a manner consistent with the ITP BR methodology for conventional and renewable resources will be included for dispatch.</w:t>
      </w:r>
    </w:p>
    <w:p w14:paraId="6950FF52" w14:textId="77777777" w:rsidR="00F01D7B" w:rsidRPr="00F4286B" w:rsidRDefault="00F01D7B" w:rsidP="00F01D7B">
      <w:pPr>
        <w:ind w:left="720" w:hanging="360"/>
        <w:rPr>
          <w:rFonts w:eastAsia="Segoe UI" w:cs="Times New Roman"/>
        </w:rPr>
      </w:pPr>
      <w:r w:rsidRPr="00F4286B">
        <w:rPr>
          <w:rFonts w:eastAsia="Segoe UI" w:cs="Times New Roman"/>
          <w:b/>
          <w:bCs/>
        </w:rPr>
        <w:t>Priority of dispatch</w:t>
      </w:r>
      <w:r w:rsidRPr="00F4286B">
        <w:rPr>
          <w:rFonts w:eastAsia="Segoe UI" w:cs="Times New Roman"/>
        </w:rPr>
        <w:t>: All generators available for dispatch will be considered concurrently.</w:t>
      </w:r>
    </w:p>
    <w:p w14:paraId="635FE01A" w14:textId="77777777" w:rsidR="00F01D7B" w:rsidRPr="00F4286B" w:rsidRDefault="00F01D7B" w:rsidP="00F01D7B">
      <w:pPr>
        <w:ind w:left="720" w:hanging="360"/>
        <w:rPr>
          <w:rFonts w:eastAsia="Segoe UI" w:cs="Times New Roman"/>
        </w:rPr>
      </w:pPr>
      <w:r w:rsidRPr="00F4286B">
        <w:rPr>
          <w:rFonts w:eastAsia="Segoe UI" w:cs="Times New Roman"/>
          <w:b/>
          <w:bCs/>
        </w:rPr>
        <w:t>Definition of load groups</w:t>
      </w:r>
      <w:r w:rsidRPr="00F4286B">
        <w:rPr>
          <w:rFonts w:eastAsia="Segoe UI" w:cs="Times New Roman"/>
        </w:rPr>
        <w:t xml:space="preserve">: Generators available for dispatch will be dispatched at a Deliverability Area (DA) level, consistent with NRIS+. </w:t>
      </w:r>
    </w:p>
    <w:p w14:paraId="70253430" w14:textId="77777777" w:rsidR="00F01D7B" w:rsidRPr="00F4286B" w:rsidRDefault="00F01D7B" w:rsidP="00F01D7B">
      <w:pPr>
        <w:ind w:left="720" w:hanging="360"/>
        <w:rPr>
          <w:rFonts w:eastAsia="Segoe UI" w:cs="Times New Roman"/>
        </w:rPr>
      </w:pPr>
      <w:r w:rsidRPr="00F4286B">
        <w:rPr>
          <w:rFonts w:eastAsia="Segoe UI" w:cs="Times New Roman"/>
          <w:b/>
          <w:bCs/>
        </w:rPr>
        <w:t>Inclusion of load groups</w:t>
      </w:r>
      <w:r w:rsidRPr="00F4286B">
        <w:rPr>
          <w:rFonts w:eastAsia="Segoe UI" w:cs="Times New Roman"/>
        </w:rPr>
        <w:t>: All load areas of the system will be aggregated, and served, at a DA level.</w:t>
      </w:r>
    </w:p>
    <w:p w14:paraId="5E50011C" w14:textId="77777777" w:rsidR="00F01D7B" w:rsidRPr="00F4286B" w:rsidRDefault="00F01D7B" w:rsidP="00F01D7B">
      <w:pPr>
        <w:ind w:left="720" w:hanging="360"/>
        <w:rPr>
          <w:rFonts w:eastAsia="Segoe UI" w:cs="Times New Roman"/>
        </w:rPr>
      </w:pPr>
      <w:r w:rsidRPr="00F4286B">
        <w:rPr>
          <w:rFonts w:eastAsia="Segoe UI" w:cs="Times New Roman"/>
          <w:b/>
          <w:bCs/>
        </w:rPr>
        <w:t>Inclusion of MEM Future Driver Peak Demand Growth Rates</w:t>
      </w:r>
      <w:r w:rsidRPr="00F4286B">
        <w:rPr>
          <w:rFonts w:eastAsia="Segoe UI" w:cs="Times New Roman"/>
        </w:rPr>
        <w:t>: Future driver large loads will be added, and electrification will be distributed pro rata across existing conforming bus loads with stakeholder exceptions consistent with MEM inclusion.</w:t>
      </w:r>
    </w:p>
    <w:p w14:paraId="042ABD00" w14:textId="70D1EFDD" w:rsidR="00210BC4" w:rsidRDefault="00F01D7B" w:rsidP="00210BC4">
      <w:pPr>
        <w:keepLines/>
        <w:rPr>
          <w:rFonts w:eastAsia="Segoe UI" w:cs="Segoe UI"/>
        </w:rPr>
      </w:pPr>
      <w:r w:rsidRPr="00F4286B">
        <w:rPr>
          <w:rFonts w:eastAsia="Segoe UI" w:cs="Times New Roman"/>
        </w:rPr>
        <w:lastRenderedPageBreak/>
        <w:t xml:space="preserve">The B-GEMs will be dispatched at the DA level, </w:t>
      </w:r>
      <w:r w:rsidRPr="4D5385B6">
        <w:rPr>
          <w:rFonts w:eastAsia="Segoe UI" w:cs="Times New Roman"/>
        </w:rPr>
        <w:t xml:space="preserve">utilizing all modeled generation to meet the requirements of all load-responsible entities, as shown in </w:t>
      </w:r>
      <w:r w:rsidR="00210BC4" w:rsidRPr="00210BC4">
        <w:rPr>
          <w:rFonts w:eastAsia="Segoe UI" w:cs="Times New Roman"/>
        </w:rPr>
        <w:fldChar w:fldCharType="begin"/>
      </w:r>
      <w:r w:rsidR="00210BC4">
        <w:rPr>
          <w:rFonts w:eastAsia="Segoe UI" w:cs="Times New Roman"/>
        </w:rPr>
        <w:instrText xml:space="preserve"> REF _Ref183536131 \h  \* MERGEFORMAT </w:instrText>
      </w:r>
      <w:r w:rsidR="00210BC4" w:rsidRPr="00210BC4">
        <w:rPr>
          <w:rFonts w:eastAsia="Segoe UI" w:cs="Times New Roman"/>
        </w:rPr>
      </w:r>
      <w:r w:rsidR="00210BC4" w:rsidRPr="00210BC4">
        <w:rPr>
          <w:rFonts w:eastAsia="Segoe UI" w:cs="Times New Roman"/>
        </w:rPr>
        <w:fldChar w:fldCharType="separate"/>
      </w:r>
      <w:r w:rsidR="00210BC4" w:rsidRPr="00210BC4">
        <w:rPr>
          <w:rFonts w:eastAsia="Segoe UI" w:cs="Times New Roman"/>
        </w:rPr>
        <w:t>Table 2.2</w:t>
      </w:r>
      <w:r w:rsidR="00210BC4" w:rsidRPr="00210BC4">
        <w:rPr>
          <w:rFonts w:eastAsia="Segoe UI" w:cs="Times New Roman"/>
        </w:rPr>
        <w:fldChar w:fldCharType="end"/>
      </w:r>
      <w:r w:rsidRPr="00F4286B">
        <w:rPr>
          <w:rFonts w:eastAsia="Segoe UI" w:cs="Times New Roman"/>
        </w:rPr>
        <w:t xml:space="preserve"> below. This approach aligns with current base reliability model development practices or any improvements under development. It will model renewable and storage</w:t>
      </w:r>
      <w:r w:rsidRPr="00F4286B">
        <w:rPr>
          <w:rFonts w:eastAsia="Segoe UI" w:cs="Times New Roman"/>
          <w:vertAlign w:val="superscript"/>
        </w:rPr>
        <w:footnoteReference w:id="3"/>
      </w:r>
      <w:r w:rsidRPr="00F4286B">
        <w:rPr>
          <w:rFonts w:eastAsia="Segoe UI" w:cs="Times New Roman"/>
          <w:vertAlign w:val="superscript"/>
        </w:rPr>
        <w:t xml:space="preserve"> </w:t>
      </w:r>
      <w:r w:rsidRPr="00F4286B">
        <w:rPr>
          <w:rFonts w:eastAsia="Segoe UI" w:cs="Times New Roman"/>
        </w:rPr>
        <w:t>generation using the ITP 5 year-year average or replacement data</w:t>
      </w:r>
      <w:r w:rsidRPr="00F4286B">
        <w:rPr>
          <w:rFonts w:eastAsia="Segoe UI" w:cs="Times New Roman"/>
          <w:vertAlign w:val="superscript"/>
        </w:rPr>
        <w:footnoteReference w:id="4"/>
      </w:r>
      <w:r w:rsidRPr="00F4286B">
        <w:rPr>
          <w:rFonts w:eastAsia="Segoe UI" w:cs="Times New Roman"/>
        </w:rPr>
        <w:t xml:space="preserve"> expected output methodology</w:t>
      </w:r>
      <w:r w:rsidRPr="00F4286B">
        <w:rPr>
          <w:rFonts w:eastAsia="Segoe UI" w:cs="Times New Roman"/>
          <w:vertAlign w:val="superscript"/>
        </w:rPr>
        <w:footnoteReference w:id="5"/>
      </w:r>
      <w:r w:rsidRPr="00F4286B">
        <w:rPr>
          <w:rFonts w:eastAsia="Segoe UI" w:cs="Times New Roman"/>
        </w:rPr>
        <w:t xml:space="preserve"> and economically dispatch remaining conventional generation up to nameplate capacity amounts while maintaining ITP BR dispatch of units identified </w:t>
      </w:r>
      <w:r w:rsidRPr="00F4286B">
        <w:rPr>
          <w:rFonts w:eastAsia="Segoe UI" w:cs="Segoe UI"/>
        </w:rPr>
        <w:t>as must run.</w:t>
      </w:r>
      <w:r w:rsidRPr="00F4286B">
        <w:rPr>
          <w:rFonts w:eastAsia="Segoe UI" w:cs="Segoe UI"/>
          <w:vertAlign w:val="superscript"/>
        </w:rPr>
        <w:footnoteReference w:id="6"/>
      </w:r>
    </w:p>
    <w:p w14:paraId="4D6BA6D7" w14:textId="571853C2" w:rsidR="00210BC4" w:rsidRPr="00210BC4" w:rsidRDefault="00210BC4" w:rsidP="00210BC4">
      <w:pPr>
        <w:spacing w:after="0"/>
        <w:jc w:val="center"/>
        <w:rPr>
          <w:rFonts w:eastAsia="Segoe UI" w:cs="Segoe UI"/>
          <w:i/>
          <w:iCs/>
          <w:color w:val="5A6770"/>
          <w:sz w:val="18"/>
          <w:szCs w:val="18"/>
        </w:rPr>
      </w:pPr>
      <w:bookmarkStart w:id="18" w:name="_Ref183536131"/>
      <w:bookmarkStart w:id="19" w:name="_Toc206686448"/>
      <w:r w:rsidRPr="00F4286B">
        <w:rPr>
          <w:rFonts w:eastAsia="Segoe UI" w:cs="Segoe UI"/>
          <w:i/>
          <w:iCs/>
          <w:color w:val="5A6770"/>
          <w:sz w:val="18"/>
          <w:szCs w:val="18"/>
        </w:rPr>
        <w:t xml:space="preserve">Table </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STYLEREF 1 \s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2</w:t>
      </w:r>
      <w:r w:rsidR="00EE0EDA">
        <w:rPr>
          <w:rFonts w:eastAsia="Segoe UI" w:cs="Segoe UI"/>
          <w:i/>
          <w:iCs/>
          <w:color w:val="5A6770"/>
          <w:sz w:val="18"/>
          <w:szCs w:val="18"/>
        </w:rPr>
        <w:fldChar w:fldCharType="end"/>
      </w:r>
      <w:r w:rsidR="00EE0EDA">
        <w:rPr>
          <w:rFonts w:eastAsia="Segoe UI" w:cs="Segoe UI"/>
          <w:i/>
          <w:iCs/>
          <w:color w:val="5A6770"/>
          <w:sz w:val="18"/>
          <w:szCs w:val="18"/>
        </w:rPr>
        <w:t>.</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SEQ Table \* ARABIC \s 1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2</w:t>
      </w:r>
      <w:r w:rsidR="00EE0EDA">
        <w:rPr>
          <w:rFonts w:eastAsia="Segoe UI" w:cs="Segoe UI"/>
          <w:i/>
          <w:iCs/>
          <w:color w:val="5A6770"/>
          <w:sz w:val="18"/>
          <w:szCs w:val="18"/>
        </w:rPr>
        <w:fldChar w:fldCharType="end"/>
      </w:r>
      <w:bookmarkEnd w:id="18"/>
      <w:r w:rsidRPr="4D5385B6">
        <w:rPr>
          <w:rFonts w:eastAsia="Segoe UI" w:cs="Segoe UI"/>
          <w:i/>
          <w:iCs/>
          <w:color w:val="5A6770"/>
          <w:sz w:val="18"/>
          <w:szCs w:val="18"/>
        </w:rPr>
        <w:t>: B-GEM Models</w:t>
      </w:r>
      <w:bookmarkEnd w:id="19"/>
    </w:p>
    <w:tbl>
      <w:tblPr>
        <w:tblStyle w:val="SPPOfficialTableDefaultTable"/>
        <w:tblW w:w="8700" w:type="dxa"/>
        <w:jc w:val="center"/>
        <w:tblBorders>
          <w:top w:val="single" w:sz="4" w:space="0" w:color="AEAAAA"/>
          <w:left w:val="single" w:sz="4" w:space="0" w:color="AEAAAA"/>
          <w:bottom w:val="single" w:sz="4" w:space="0" w:color="AEAAAA"/>
          <w:right w:val="single" w:sz="4" w:space="0" w:color="AEAAAA"/>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2655"/>
        <w:gridCol w:w="1520"/>
        <w:gridCol w:w="1614"/>
        <w:gridCol w:w="1614"/>
        <w:gridCol w:w="1297"/>
      </w:tblGrid>
      <w:tr w:rsidR="00F01D7B" w:rsidRPr="00DA7DC9" w14:paraId="79BCB94B" w14:textId="77777777" w:rsidTr="0081705F">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7E6E6" w:themeColor="background2"/>
              <w:left w:val="single" w:sz="4" w:space="0" w:color="E7E6E6" w:themeColor="background2"/>
              <w:bottom w:val="single" w:sz="4" w:space="0" w:color="FFFFFF" w:themeColor="background1"/>
            </w:tcBorders>
          </w:tcPr>
          <w:p w14:paraId="11AA72AF" w14:textId="77777777" w:rsidR="00F01D7B" w:rsidRPr="00DA7DC9" w:rsidRDefault="00F01D7B" w:rsidP="0081705F">
            <w:pPr>
              <w:spacing w:after="20"/>
              <w:rPr>
                <w:rFonts w:eastAsia="Segoe UI" w:cs="Segoe UI"/>
                <w:szCs w:val="20"/>
              </w:rPr>
            </w:pPr>
          </w:p>
        </w:tc>
        <w:tc>
          <w:tcPr>
            <w:tcW w:w="0" w:type="auto"/>
            <w:gridSpan w:val="3"/>
            <w:tcBorders>
              <w:top w:val="single" w:sz="4" w:space="0" w:color="E7E6E6" w:themeColor="background2"/>
              <w:bottom w:val="single" w:sz="4" w:space="0" w:color="FFFFFF" w:themeColor="background1"/>
            </w:tcBorders>
          </w:tcPr>
          <w:p w14:paraId="52FE4D4F" w14:textId="77777777" w:rsidR="00F01D7B" w:rsidRPr="00DA7DC9" w:rsidRDefault="00F01D7B" w:rsidP="0081705F">
            <w:pPr>
              <w:spacing w:after="20"/>
              <w:cnfStyle w:val="100000000000" w:firstRow="1" w:lastRow="0" w:firstColumn="0" w:lastColumn="0" w:oddVBand="0" w:evenVBand="0" w:oddHBand="0" w:evenHBand="0" w:firstRowFirstColumn="0" w:firstRowLastColumn="0" w:lastRowFirstColumn="0" w:lastRowLastColumn="0"/>
              <w:rPr>
                <w:rFonts w:eastAsia="Segoe UI" w:cs="Segoe UI"/>
                <w:szCs w:val="20"/>
              </w:rPr>
            </w:pPr>
            <w:r w:rsidRPr="00DA7DC9">
              <w:rPr>
                <w:rFonts w:eastAsia="Segoe UI" w:cs="Segoe UI"/>
                <w:szCs w:val="20"/>
              </w:rPr>
              <w:t>FUTURES 1 &amp; 2</w:t>
            </w:r>
          </w:p>
        </w:tc>
        <w:tc>
          <w:tcPr>
            <w:tcW w:w="0" w:type="auto"/>
            <w:tcBorders>
              <w:top w:val="single" w:sz="4" w:space="0" w:color="E7E6E6" w:themeColor="background2"/>
              <w:bottom w:val="single" w:sz="4" w:space="0" w:color="FFFFFF" w:themeColor="background1"/>
              <w:right w:val="single" w:sz="4" w:space="0" w:color="E7E6E6" w:themeColor="background2"/>
            </w:tcBorders>
          </w:tcPr>
          <w:p w14:paraId="00E8B036" w14:textId="77777777" w:rsidR="00F01D7B" w:rsidRPr="00DA7DC9" w:rsidRDefault="00F01D7B" w:rsidP="0081705F">
            <w:pPr>
              <w:spacing w:after="20"/>
              <w:cnfStyle w:val="100000000000" w:firstRow="1" w:lastRow="0" w:firstColumn="0" w:lastColumn="0" w:oddVBand="0" w:evenVBand="0" w:oddHBand="0" w:evenHBand="0" w:firstRowFirstColumn="0" w:firstRowLastColumn="0" w:lastRowFirstColumn="0" w:lastRowLastColumn="0"/>
              <w:rPr>
                <w:rFonts w:eastAsia="Segoe UI" w:cs="Segoe UI"/>
                <w:szCs w:val="20"/>
              </w:rPr>
            </w:pPr>
          </w:p>
        </w:tc>
      </w:tr>
      <w:tr w:rsidR="00F01D7B" w:rsidRPr="00DA7DC9" w14:paraId="0A192C7E" w14:textId="77777777" w:rsidTr="0081705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single" w:sz="4" w:space="0" w:color="E7E6E6" w:themeColor="background2"/>
              <w:bottom w:val="single" w:sz="12" w:space="0" w:color="FFFFFF" w:themeColor="background1"/>
            </w:tcBorders>
            <w:shd w:val="clear" w:color="auto" w:fill="2399BB"/>
          </w:tcPr>
          <w:p w14:paraId="581D5C7F" w14:textId="77777777" w:rsidR="00F01D7B" w:rsidRPr="00DA7DC9" w:rsidRDefault="00F01D7B" w:rsidP="0081705F">
            <w:pPr>
              <w:spacing w:after="20"/>
              <w:jc w:val="center"/>
              <w:rPr>
                <w:rFonts w:eastAsia="Segoe UI" w:cs="Segoe UI"/>
                <w:b/>
                <w:caps/>
                <w:color w:val="FFFFFF"/>
                <w:szCs w:val="20"/>
              </w:rPr>
            </w:pPr>
            <w:r w:rsidRPr="00DA7DC9">
              <w:rPr>
                <w:rFonts w:eastAsia="Segoe UI" w:cs="Segoe UI"/>
                <w:b/>
                <w:caps/>
                <w:color w:val="FFFFFF" w:themeColor="background1"/>
                <w:szCs w:val="20"/>
              </w:rPr>
              <w:t>Description</w:t>
            </w:r>
          </w:p>
        </w:tc>
        <w:tc>
          <w:tcPr>
            <w:tcW w:w="0" w:type="auto"/>
            <w:tcBorders>
              <w:top w:val="single" w:sz="4" w:space="0" w:color="FFFFFF" w:themeColor="background1"/>
              <w:bottom w:val="single" w:sz="12" w:space="0" w:color="FFFFFF" w:themeColor="background1"/>
            </w:tcBorders>
            <w:shd w:val="clear" w:color="auto" w:fill="2399BB"/>
          </w:tcPr>
          <w:p w14:paraId="797248E1" w14:textId="77777777" w:rsidR="00F01D7B" w:rsidRPr="00DA7DC9" w:rsidRDefault="00F01D7B" w:rsidP="0081705F">
            <w:pPr>
              <w:spacing w:after="20"/>
              <w:jc w:val="center"/>
              <w:cnfStyle w:val="000000100000" w:firstRow="0" w:lastRow="0" w:firstColumn="0" w:lastColumn="0" w:oddVBand="0" w:evenVBand="0" w:oddHBand="1" w:evenHBand="0" w:firstRowFirstColumn="0" w:firstRowLastColumn="0" w:lastRowFirstColumn="0" w:lastRowLastColumn="0"/>
              <w:rPr>
                <w:rFonts w:eastAsia="Segoe UI" w:cs="Segoe UI"/>
                <w:b/>
                <w:caps/>
                <w:color w:val="FFFFFF"/>
                <w:szCs w:val="20"/>
              </w:rPr>
            </w:pPr>
            <w:r w:rsidRPr="00DA7DC9">
              <w:rPr>
                <w:rFonts w:eastAsia="Segoe UI" w:cs="Segoe UI"/>
                <w:b/>
                <w:caps/>
                <w:color w:val="FFFFFF" w:themeColor="background1"/>
                <w:szCs w:val="20"/>
              </w:rPr>
              <w:t>Year 5</w:t>
            </w:r>
          </w:p>
        </w:tc>
        <w:tc>
          <w:tcPr>
            <w:tcW w:w="0" w:type="auto"/>
            <w:tcBorders>
              <w:top w:val="single" w:sz="4" w:space="0" w:color="FFFFFF" w:themeColor="background1"/>
              <w:bottom w:val="single" w:sz="12" w:space="0" w:color="FFFFFF" w:themeColor="background1"/>
            </w:tcBorders>
            <w:shd w:val="clear" w:color="auto" w:fill="2399BB"/>
          </w:tcPr>
          <w:p w14:paraId="3062CA4A" w14:textId="77777777" w:rsidR="00F01D7B" w:rsidRPr="00DA7DC9" w:rsidRDefault="00F01D7B" w:rsidP="0081705F">
            <w:pPr>
              <w:spacing w:after="20"/>
              <w:jc w:val="center"/>
              <w:cnfStyle w:val="000000100000" w:firstRow="0" w:lastRow="0" w:firstColumn="0" w:lastColumn="0" w:oddVBand="0" w:evenVBand="0" w:oddHBand="1" w:evenHBand="0" w:firstRowFirstColumn="0" w:firstRowLastColumn="0" w:lastRowFirstColumn="0" w:lastRowLastColumn="0"/>
              <w:rPr>
                <w:rFonts w:eastAsia="Segoe UI" w:cs="Segoe UI"/>
                <w:b/>
                <w:caps/>
                <w:color w:val="FFFFFF"/>
                <w:szCs w:val="20"/>
              </w:rPr>
            </w:pPr>
            <w:r w:rsidRPr="00DA7DC9">
              <w:rPr>
                <w:rFonts w:eastAsia="Segoe UI" w:cs="Segoe UI"/>
                <w:b/>
                <w:caps/>
                <w:color w:val="FFFFFF" w:themeColor="background1"/>
                <w:szCs w:val="20"/>
              </w:rPr>
              <w:t>Year 10</w:t>
            </w:r>
          </w:p>
        </w:tc>
        <w:tc>
          <w:tcPr>
            <w:tcW w:w="0" w:type="auto"/>
            <w:tcBorders>
              <w:top w:val="single" w:sz="4" w:space="0" w:color="FFFFFF" w:themeColor="background1"/>
              <w:bottom w:val="single" w:sz="12" w:space="0" w:color="FFFFFF" w:themeColor="background1"/>
            </w:tcBorders>
            <w:shd w:val="clear" w:color="auto" w:fill="2399BB"/>
          </w:tcPr>
          <w:p w14:paraId="58F737BF" w14:textId="77777777" w:rsidR="00F01D7B" w:rsidRPr="00DA7DC9" w:rsidRDefault="00F01D7B" w:rsidP="0081705F">
            <w:pPr>
              <w:spacing w:after="20"/>
              <w:jc w:val="center"/>
              <w:cnfStyle w:val="000000100000" w:firstRow="0" w:lastRow="0" w:firstColumn="0" w:lastColumn="0" w:oddVBand="0" w:evenVBand="0" w:oddHBand="1" w:evenHBand="0" w:firstRowFirstColumn="0" w:firstRowLastColumn="0" w:lastRowFirstColumn="0" w:lastRowLastColumn="0"/>
              <w:rPr>
                <w:rFonts w:eastAsia="Segoe UI" w:cs="Segoe UI"/>
                <w:b/>
                <w:caps/>
                <w:color w:val="FFFFFF"/>
                <w:szCs w:val="20"/>
              </w:rPr>
            </w:pPr>
            <w:r w:rsidRPr="00DA7DC9">
              <w:rPr>
                <w:rFonts w:eastAsia="Segoe UI" w:cs="Segoe UI"/>
                <w:b/>
                <w:caps/>
                <w:color w:val="FFFFFF" w:themeColor="background1"/>
                <w:szCs w:val="20"/>
              </w:rPr>
              <w:t>Year 20</w:t>
            </w:r>
          </w:p>
        </w:tc>
        <w:tc>
          <w:tcPr>
            <w:tcW w:w="0" w:type="auto"/>
            <w:tcBorders>
              <w:top w:val="single" w:sz="4" w:space="0" w:color="FFFFFF" w:themeColor="background1"/>
              <w:bottom w:val="single" w:sz="12" w:space="0" w:color="FFFFFF" w:themeColor="background1"/>
              <w:right w:val="single" w:sz="4" w:space="0" w:color="E7E6E6" w:themeColor="background2"/>
            </w:tcBorders>
            <w:shd w:val="clear" w:color="auto" w:fill="2399BB"/>
          </w:tcPr>
          <w:p w14:paraId="1F228370" w14:textId="77777777" w:rsidR="00F01D7B" w:rsidRPr="00DA7DC9" w:rsidRDefault="00F01D7B" w:rsidP="0081705F">
            <w:pPr>
              <w:spacing w:after="20"/>
              <w:jc w:val="center"/>
              <w:cnfStyle w:val="000000100000" w:firstRow="0" w:lastRow="0" w:firstColumn="0" w:lastColumn="0" w:oddVBand="0" w:evenVBand="0" w:oddHBand="1" w:evenHBand="0" w:firstRowFirstColumn="0" w:firstRowLastColumn="0" w:lastRowFirstColumn="0" w:lastRowLastColumn="0"/>
              <w:rPr>
                <w:rFonts w:eastAsia="Segoe UI" w:cs="Segoe UI"/>
                <w:b/>
                <w:caps/>
                <w:color w:val="FFFFFF"/>
                <w:szCs w:val="20"/>
              </w:rPr>
            </w:pPr>
            <w:r w:rsidRPr="00DA7DC9">
              <w:rPr>
                <w:rFonts w:eastAsia="Segoe UI" w:cs="Segoe UI"/>
                <w:b/>
                <w:caps/>
                <w:color w:val="FFFFFF" w:themeColor="background1"/>
                <w:szCs w:val="20"/>
              </w:rPr>
              <w:t>Total</w:t>
            </w:r>
          </w:p>
        </w:tc>
      </w:tr>
      <w:tr w:rsidR="00F01D7B" w:rsidRPr="00DA7DC9" w14:paraId="6D8E81F2" w14:textId="77777777" w:rsidTr="0081705F">
        <w:trPr>
          <w:cnfStyle w:val="000000010000" w:firstRow="0" w:lastRow="0" w:firstColumn="0" w:lastColumn="0" w:oddVBand="0" w:evenVBand="0" w:oddHBand="0" w:evenHBand="1"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FFFFFF" w:themeColor="background1"/>
              <w:left w:val="single" w:sz="4" w:space="0" w:color="E7E6E6" w:themeColor="background2"/>
              <w:bottom w:val="single" w:sz="4" w:space="0" w:color="E7E6E6" w:themeColor="background2"/>
              <w:right w:val="single" w:sz="4" w:space="0" w:color="E7E6E6" w:themeColor="background2"/>
            </w:tcBorders>
          </w:tcPr>
          <w:p w14:paraId="02CC9839" w14:textId="77777777" w:rsidR="00F01D7B" w:rsidRPr="00DA7DC9" w:rsidRDefault="00F01D7B" w:rsidP="0081705F">
            <w:pPr>
              <w:spacing w:after="20"/>
              <w:jc w:val="center"/>
              <w:rPr>
                <w:rFonts w:eastAsia="Segoe UI" w:cs="Segoe UI"/>
                <w:b/>
                <w:bCs/>
                <w:szCs w:val="20"/>
              </w:rPr>
            </w:pPr>
            <w:r w:rsidRPr="00DA7DC9">
              <w:rPr>
                <w:rFonts w:eastAsia="Segoe UI" w:cs="Segoe UI"/>
                <w:b/>
                <w:bCs/>
                <w:szCs w:val="20"/>
              </w:rPr>
              <w:t>B-GEM</w:t>
            </w:r>
          </w:p>
        </w:tc>
        <w:tc>
          <w:tcPr>
            <w:tcW w:w="0" w:type="auto"/>
            <w:tcBorders>
              <w:top w:val="single" w:sz="12" w:space="0" w:color="FFFFFF" w:themeColor="background1"/>
              <w:left w:val="single" w:sz="4" w:space="0" w:color="E7E6E6" w:themeColor="background2"/>
              <w:bottom w:val="single" w:sz="4" w:space="0" w:color="E7E6E6" w:themeColor="background2"/>
              <w:right w:val="single" w:sz="4" w:space="0" w:color="E7E6E6" w:themeColor="background2"/>
            </w:tcBorders>
          </w:tcPr>
          <w:p w14:paraId="7DF869E4" w14:textId="77777777" w:rsidR="00F01D7B" w:rsidRPr="00DA7DC9" w:rsidRDefault="00F01D7B" w:rsidP="0081705F">
            <w:pPr>
              <w:spacing w:after="2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DA7DC9">
              <w:rPr>
                <w:rFonts w:eastAsia="Segoe UI" w:cs="Segoe UI"/>
                <w:szCs w:val="20"/>
              </w:rPr>
              <w:t>Summer</w:t>
            </w:r>
          </w:p>
          <w:p w14:paraId="3E034FF5" w14:textId="77777777" w:rsidR="00F01D7B" w:rsidRPr="00DA7DC9" w:rsidRDefault="00F01D7B" w:rsidP="0081705F">
            <w:pPr>
              <w:spacing w:after="2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DA7DC9">
              <w:rPr>
                <w:rFonts w:eastAsia="Segoe UI" w:cs="Segoe UI"/>
                <w:szCs w:val="20"/>
              </w:rPr>
              <w:t>Winter</w:t>
            </w:r>
          </w:p>
        </w:tc>
        <w:tc>
          <w:tcPr>
            <w:tcW w:w="0" w:type="auto"/>
            <w:tcBorders>
              <w:top w:val="single" w:sz="12" w:space="0" w:color="FFFFFF" w:themeColor="background1"/>
              <w:left w:val="single" w:sz="4" w:space="0" w:color="E7E6E6" w:themeColor="background2"/>
              <w:bottom w:val="single" w:sz="4" w:space="0" w:color="E7E6E6" w:themeColor="background2"/>
              <w:right w:val="single" w:sz="4" w:space="0" w:color="E7E6E6" w:themeColor="background2"/>
            </w:tcBorders>
          </w:tcPr>
          <w:p w14:paraId="201F4BCA" w14:textId="77777777" w:rsidR="00F01D7B" w:rsidRPr="00DA7DC9" w:rsidRDefault="00F01D7B" w:rsidP="0081705F">
            <w:pPr>
              <w:spacing w:after="2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DA7DC9">
              <w:rPr>
                <w:rFonts w:eastAsia="Segoe UI" w:cs="Segoe UI"/>
                <w:szCs w:val="20"/>
              </w:rPr>
              <w:t>Summer</w:t>
            </w:r>
          </w:p>
          <w:p w14:paraId="6BAB396E" w14:textId="77777777" w:rsidR="00F01D7B" w:rsidRPr="00DA7DC9" w:rsidRDefault="00F01D7B" w:rsidP="0081705F">
            <w:pPr>
              <w:spacing w:after="2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DA7DC9">
              <w:rPr>
                <w:rFonts w:eastAsia="Segoe UI" w:cs="Segoe UI"/>
                <w:szCs w:val="20"/>
              </w:rPr>
              <w:t>Winter</w:t>
            </w:r>
          </w:p>
        </w:tc>
        <w:tc>
          <w:tcPr>
            <w:tcW w:w="0" w:type="auto"/>
            <w:tcBorders>
              <w:top w:val="single" w:sz="12" w:space="0" w:color="FFFFFF" w:themeColor="background1"/>
              <w:left w:val="single" w:sz="4" w:space="0" w:color="E7E6E6" w:themeColor="background2"/>
              <w:bottom w:val="single" w:sz="4" w:space="0" w:color="E7E6E6" w:themeColor="background2"/>
              <w:right w:val="single" w:sz="4" w:space="0" w:color="E7E6E6" w:themeColor="background2"/>
            </w:tcBorders>
          </w:tcPr>
          <w:p w14:paraId="22C721E1" w14:textId="77777777" w:rsidR="00F01D7B" w:rsidRPr="00DA7DC9" w:rsidRDefault="00F01D7B" w:rsidP="0081705F">
            <w:pPr>
              <w:spacing w:after="2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DA7DC9">
              <w:rPr>
                <w:rFonts w:eastAsia="Segoe UI" w:cs="Segoe UI"/>
                <w:szCs w:val="20"/>
              </w:rPr>
              <w:t>Summer</w:t>
            </w:r>
          </w:p>
          <w:p w14:paraId="4C6B8463" w14:textId="77777777" w:rsidR="00F01D7B" w:rsidRPr="00DA7DC9" w:rsidRDefault="00F01D7B" w:rsidP="0081705F">
            <w:pPr>
              <w:spacing w:after="2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DA7DC9">
              <w:rPr>
                <w:rFonts w:eastAsia="Segoe UI" w:cs="Segoe UI"/>
                <w:szCs w:val="20"/>
              </w:rPr>
              <w:t>Winter</w:t>
            </w:r>
          </w:p>
        </w:tc>
        <w:tc>
          <w:tcPr>
            <w:tcW w:w="0" w:type="auto"/>
            <w:tcBorders>
              <w:top w:val="single" w:sz="12" w:space="0" w:color="FFFFFF" w:themeColor="background1"/>
              <w:left w:val="single" w:sz="4" w:space="0" w:color="E7E6E6" w:themeColor="background2"/>
              <w:bottom w:val="single" w:sz="4" w:space="0" w:color="E7E6E6" w:themeColor="background2"/>
              <w:right w:val="single" w:sz="4" w:space="0" w:color="E7E6E6" w:themeColor="background2"/>
            </w:tcBorders>
          </w:tcPr>
          <w:p w14:paraId="53C2A706" w14:textId="77777777" w:rsidR="00F01D7B" w:rsidRPr="00DA7DC9" w:rsidRDefault="00F01D7B" w:rsidP="0081705F">
            <w:pPr>
              <w:spacing w:after="20"/>
              <w:jc w:val="center"/>
              <w:cnfStyle w:val="000000010000" w:firstRow="0" w:lastRow="0" w:firstColumn="0" w:lastColumn="0" w:oddVBand="0" w:evenVBand="0" w:oddHBand="0" w:evenHBand="1" w:firstRowFirstColumn="0" w:firstRowLastColumn="0" w:lastRowFirstColumn="0" w:lastRowLastColumn="0"/>
              <w:rPr>
                <w:rFonts w:eastAsia="Segoe UI" w:cs="Segoe UI"/>
                <w:b/>
                <w:bCs/>
                <w:szCs w:val="20"/>
              </w:rPr>
            </w:pPr>
            <w:r w:rsidRPr="00DA7DC9">
              <w:rPr>
                <w:rFonts w:eastAsia="Segoe UI" w:cs="Segoe UI"/>
                <w:b/>
                <w:bCs/>
                <w:szCs w:val="20"/>
              </w:rPr>
              <w:t>12</w:t>
            </w:r>
          </w:p>
        </w:tc>
      </w:tr>
    </w:tbl>
    <w:p w14:paraId="6BD1E93B" w14:textId="4BEA8DA7" w:rsidR="00F01D7B" w:rsidRDefault="00F01D7B" w:rsidP="00F01D7B">
      <w:pPr>
        <w:pStyle w:val="Heading3"/>
      </w:pPr>
      <w:bookmarkStart w:id="20" w:name="_Toc215666442"/>
      <w:r w:rsidRPr="00B07817">
        <w:rPr>
          <w:color w:val="auto"/>
        </w:rPr>
        <w:t xml:space="preserve">SPP RTOE </w:t>
      </w:r>
      <w:r>
        <w:t>Transfer Generation Expansion Models (T-GEM)</w:t>
      </w:r>
      <w:bookmarkEnd w:id="20"/>
    </w:p>
    <w:p w14:paraId="6BA54C22" w14:textId="77777777" w:rsidR="004C7EC7" w:rsidRPr="00811DA0" w:rsidRDefault="004C7EC7" w:rsidP="004C7EC7">
      <w:pPr>
        <w:rPr>
          <w:rFonts w:eastAsia="Segoe UI" w:cs="Times New Roman"/>
        </w:rPr>
      </w:pPr>
      <w:r w:rsidRPr="4D5385B6">
        <w:rPr>
          <w:rFonts w:eastAsia="Segoe UI" w:cs="Times New Roman"/>
        </w:rPr>
        <w:t>The T-GEM models consist of the same model inclusion requirements for generation as noted for B-GEM models. The T-GEM models are created to provide models for deliverability transfer scenarios. This approach integrates and coordinates transfer analysis from GI studies and expands the ITP to include system resiliency analysis, enhancing and streamlining scenario planning previously used in SPP regional planning.</w:t>
      </w:r>
    </w:p>
    <w:p w14:paraId="0D1800E8" w14:textId="3F66A7F7" w:rsidR="00F01D7B" w:rsidRDefault="004C7EC7" w:rsidP="004C7EC7">
      <w:pPr>
        <w:rPr>
          <w:rFonts w:eastAsia="Segoe UI" w:cs="Times New Roman"/>
        </w:rPr>
      </w:pPr>
      <w:r w:rsidRPr="4D5385B6">
        <w:rPr>
          <w:rFonts w:eastAsia="Segoe UI" w:cs="Times New Roman"/>
        </w:rPr>
        <w:t>These transfer scenarios are designed to reflect expected system operations under normal and extreme conditions, not the full injection of any specific resource. The analysis will include resource expansion plans developed for the applicable future and year, regardless of customer activity.</w:t>
      </w:r>
    </w:p>
    <w:p w14:paraId="00B1DAC0" w14:textId="0CCA4977" w:rsidR="004C7EC7" w:rsidRDefault="004C7EC7" w:rsidP="004C7EC7">
      <w:pPr>
        <w:pStyle w:val="Heading4"/>
      </w:pPr>
      <w:r>
        <w:t>Transfer Case Model Development</w:t>
      </w:r>
    </w:p>
    <w:p w14:paraId="055A2FA6" w14:textId="77777777" w:rsidR="004C7EC7" w:rsidRPr="00811DA0" w:rsidRDefault="004C7EC7" w:rsidP="004C7EC7">
      <w:pPr>
        <w:rPr>
          <w:rFonts w:eastAsia="Segoe UI" w:cs="Times New Roman"/>
        </w:rPr>
      </w:pPr>
      <w:r w:rsidRPr="4D5385B6">
        <w:rPr>
          <w:rFonts w:eastAsia="Segoe UI" w:cs="Times New Roman"/>
        </w:rPr>
        <w:t xml:space="preserve">The model set will consist of two scenario types to address the needs of the footprint and the needs of each DA. </w:t>
      </w:r>
    </w:p>
    <w:p w14:paraId="36F4E087" w14:textId="4CAEB6FE" w:rsidR="00805B94" w:rsidRPr="00210BC4" w:rsidRDefault="004C7EC7" w:rsidP="00805B94">
      <w:r w:rsidRPr="4D5385B6">
        <w:rPr>
          <w:rFonts w:eastAsia="Segoe UI" w:cs="Times New Roman"/>
        </w:rPr>
        <w:lastRenderedPageBreak/>
        <w:t>This will allow the CPP to better meet proactive planning objectives, ensure the transmission system is planned holistically, and better isolate the process from customer withdrawal and suspension activity.</w:t>
      </w:r>
    </w:p>
    <w:p w14:paraId="7B28FBBA" w14:textId="6B566884" w:rsidR="00805B94" w:rsidRPr="00B07817" w:rsidRDefault="00805B94" w:rsidP="00805B94">
      <w:pPr>
        <w:rPr>
          <w:rFonts w:eastAsia="Segoe UI" w:cs="Times New Roman"/>
        </w:rPr>
      </w:pPr>
      <w:r w:rsidRPr="00B07817">
        <w:rPr>
          <w:rFonts w:eastAsia="Segoe UI" w:cs="Times New Roman"/>
        </w:rPr>
        <w:t>Because the SPP RTOE deliverability area study has not yet been finalized, the following sections will be revised upon completion of the study and selection of the SPP RTOE deliverability areas.</w:t>
      </w:r>
    </w:p>
    <w:p w14:paraId="4A2ADE7A" w14:textId="6CEA7F77" w:rsidR="004C7EC7" w:rsidRDefault="004C7EC7" w:rsidP="004C7EC7">
      <w:pPr>
        <w:pStyle w:val="Heading5"/>
      </w:pPr>
      <w:r>
        <w:t>Inter-Deliverability Areas Transfers</w:t>
      </w:r>
    </w:p>
    <w:p w14:paraId="01A4DD24" w14:textId="42E2E0B1" w:rsidR="00210BC4" w:rsidRDefault="004C7EC7" w:rsidP="00B07817">
      <w:pPr>
        <w:rPr>
          <w:rFonts w:eastAsia="Segoe UI" w:cs="Times New Roman"/>
        </w:rPr>
      </w:pPr>
      <w:r w:rsidRPr="4D5385B6">
        <w:rPr>
          <w:rFonts w:eastAsia="Segoe UI" w:cs="Times New Roman"/>
        </w:rPr>
        <w:t xml:space="preserve">The first scenario set will consist of transfers between DAs, as defined in </w:t>
      </w:r>
      <w:r w:rsidR="00210BC4">
        <w:rPr>
          <w:rFonts w:eastAsia="Segoe UI" w:cs="Times New Roman"/>
          <w:highlight w:val="yellow"/>
        </w:rPr>
        <w:fldChar w:fldCharType="begin"/>
      </w:r>
      <w:r w:rsidR="00210BC4">
        <w:rPr>
          <w:rFonts w:eastAsia="Segoe UI" w:cs="Times New Roman"/>
        </w:rPr>
        <w:instrText xml:space="preserve"> REF _Ref215663194 \h </w:instrText>
      </w:r>
      <w:r w:rsidR="00210BC4">
        <w:rPr>
          <w:rFonts w:eastAsia="Segoe UI" w:cs="Times New Roman"/>
          <w:highlight w:val="yellow"/>
        </w:rPr>
      </w:r>
      <w:r w:rsidR="00210BC4">
        <w:rPr>
          <w:rFonts w:eastAsia="Segoe UI" w:cs="Times New Roman"/>
          <w:highlight w:val="yellow"/>
        </w:rPr>
        <w:fldChar w:fldCharType="separate"/>
      </w:r>
      <w:r w:rsidR="00210BC4">
        <w:t xml:space="preserve">Figure </w:t>
      </w:r>
      <w:r w:rsidR="00210BC4">
        <w:rPr>
          <w:noProof/>
        </w:rPr>
        <w:t>2</w:t>
      </w:r>
      <w:r w:rsidR="00210BC4">
        <w:t>.</w:t>
      </w:r>
      <w:r w:rsidR="00210BC4">
        <w:rPr>
          <w:noProof/>
        </w:rPr>
        <w:t>1</w:t>
      </w:r>
      <w:r w:rsidR="00210BC4">
        <w:rPr>
          <w:rFonts w:eastAsia="Segoe UI" w:cs="Times New Roman"/>
          <w:highlight w:val="yellow"/>
        </w:rPr>
        <w:fldChar w:fldCharType="end"/>
      </w:r>
      <w:r w:rsidRPr="00F4286B">
        <w:rPr>
          <w:rFonts w:eastAsia="Segoe UI" w:cs="Times New Roman"/>
        </w:rPr>
        <w:t xml:space="preserve"> below. Generation from each individual DA will be increased while generation in the other two DAs will decrease in order to induce power transfers across the footprint to maintain each DA’s ability to provide for the system. The level of power transfers at a minimum will be based on the lower of the sink load or source generation accreditation plus the planning reserve margin (PRM) in the PRM Values section. Additional power transfer capability requirements may be approved by the appropriate stakeholder working groups.</w:t>
      </w:r>
    </w:p>
    <w:p w14:paraId="12568EEC" w14:textId="77777777" w:rsidR="00F7022B" w:rsidRDefault="00F7022B" w:rsidP="00F7022B">
      <w:pPr>
        <w:spacing w:after="0"/>
        <w:jc w:val="center"/>
        <w:rPr>
          <w:rFonts w:eastAsia="Segoe UI" w:cs="Times New Roman"/>
        </w:rPr>
      </w:pPr>
    </w:p>
    <w:p w14:paraId="00B586C5" w14:textId="05920066" w:rsidR="007267B2" w:rsidRPr="00B07817" w:rsidRDefault="00210BC4" w:rsidP="00210BC4">
      <w:pPr>
        <w:pStyle w:val="Caption"/>
        <w:jc w:val="center"/>
        <w:rPr>
          <w:rFonts w:eastAsia="Segoe UI"/>
        </w:rPr>
      </w:pPr>
      <w:bookmarkStart w:id="21" w:name="_Ref215663194"/>
      <w:r w:rsidRPr="00B07817">
        <w:rPr>
          <w:rFonts w:eastAsia="Segoe UI"/>
        </w:rPr>
        <w:t xml:space="preserve">Figure </w:t>
      </w:r>
      <w:r w:rsidR="00EE0EDA" w:rsidRPr="00B07817">
        <w:rPr>
          <w:rFonts w:eastAsia="Segoe UI"/>
        </w:rPr>
        <w:fldChar w:fldCharType="begin"/>
      </w:r>
      <w:r w:rsidR="00EE0EDA" w:rsidRPr="00B07817">
        <w:rPr>
          <w:rFonts w:eastAsia="Segoe UI"/>
        </w:rPr>
        <w:instrText xml:space="preserve"> STYLEREF 1 \s </w:instrText>
      </w:r>
      <w:r w:rsidR="00EE0EDA" w:rsidRPr="00B07817">
        <w:rPr>
          <w:rFonts w:eastAsia="Segoe UI"/>
        </w:rPr>
        <w:fldChar w:fldCharType="separate"/>
      </w:r>
      <w:r w:rsidR="00EE0EDA" w:rsidRPr="00B07817">
        <w:rPr>
          <w:rFonts w:eastAsia="Segoe UI"/>
        </w:rPr>
        <w:t>2</w:t>
      </w:r>
      <w:r w:rsidR="00EE0EDA" w:rsidRPr="00B07817">
        <w:rPr>
          <w:rFonts w:eastAsia="Segoe UI"/>
        </w:rPr>
        <w:fldChar w:fldCharType="end"/>
      </w:r>
      <w:r w:rsidR="00EE0EDA" w:rsidRPr="00B07817">
        <w:rPr>
          <w:rFonts w:eastAsia="Segoe UI"/>
        </w:rPr>
        <w:t>.</w:t>
      </w:r>
      <w:r w:rsidR="00EE0EDA" w:rsidRPr="00B07817">
        <w:rPr>
          <w:rFonts w:eastAsia="Segoe UI"/>
        </w:rPr>
        <w:fldChar w:fldCharType="begin"/>
      </w:r>
      <w:r w:rsidR="00EE0EDA" w:rsidRPr="00B07817">
        <w:rPr>
          <w:rFonts w:eastAsia="Segoe UI"/>
        </w:rPr>
        <w:instrText xml:space="preserve"> SEQ Figure \* ARABIC \s 1 </w:instrText>
      </w:r>
      <w:r w:rsidR="00EE0EDA" w:rsidRPr="00B07817">
        <w:rPr>
          <w:rFonts w:eastAsia="Segoe UI"/>
        </w:rPr>
        <w:fldChar w:fldCharType="separate"/>
      </w:r>
      <w:r w:rsidR="00EE0EDA" w:rsidRPr="00B07817">
        <w:rPr>
          <w:rFonts w:eastAsia="Segoe UI"/>
        </w:rPr>
        <w:t>1</w:t>
      </w:r>
      <w:r w:rsidR="00EE0EDA" w:rsidRPr="00B07817">
        <w:rPr>
          <w:rFonts w:eastAsia="Segoe UI"/>
        </w:rPr>
        <w:fldChar w:fldCharType="end"/>
      </w:r>
      <w:bookmarkEnd w:id="21"/>
      <w:r w:rsidRPr="00B07817">
        <w:rPr>
          <w:rFonts w:eastAsia="Segoe UI"/>
        </w:rPr>
        <w:t xml:space="preserve">: </w:t>
      </w:r>
      <w:r w:rsidR="007267B2" w:rsidRPr="00B07817">
        <w:rPr>
          <w:rFonts w:eastAsia="Segoe UI"/>
        </w:rPr>
        <w:t>[RTOE DA map to be added]</w:t>
      </w:r>
    </w:p>
    <w:p w14:paraId="583F2FB0" w14:textId="7F5542BE" w:rsidR="004C7EC7" w:rsidRDefault="004C7EC7" w:rsidP="004C7EC7">
      <w:pPr>
        <w:pStyle w:val="Heading6"/>
      </w:pPr>
      <w:r w:rsidRPr="00B07817">
        <w:t xml:space="preserve">SPP RTOE Deliverability </w:t>
      </w:r>
      <w:r>
        <w:t>Areas</w:t>
      </w:r>
      <w:r w:rsidR="00805B94">
        <w:t xml:space="preserve"> (DA)</w:t>
      </w:r>
    </w:p>
    <w:p w14:paraId="3177B21B" w14:textId="724DEA19" w:rsidR="004C7EC7" w:rsidRDefault="004C7EC7" w:rsidP="004C7EC7">
      <w:pPr>
        <w:keepLines/>
        <w:jc w:val="both"/>
        <w:rPr>
          <w:rFonts w:eastAsia="Yu Gothic Light" w:cs="Segoe UI"/>
        </w:rPr>
      </w:pPr>
      <w:r w:rsidRPr="00F4286B">
        <w:rPr>
          <w:rFonts w:eastAsia="Yu Gothic Light" w:cs="Segoe UI"/>
        </w:rPr>
        <w:t xml:space="preserve">DAs used as the sink for modeling existing and new NRIS+ requests will consist of the generation of Transmission Owners located in the following </w:t>
      </w:r>
      <w:r w:rsidR="008227F3">
        <w:rPr>
          <w:rFonts w:eastAsia="Yu Gothic Light" w:cs="Segoe UI"/>
        </w:rPr>
        <w:t>z</w:t>
      </w:r>
      <w:r w:rsidRPr="00F4286B">
        <w:rPr>
          <w:rFonts w:eastAsia="Yu Gothic Light" w:cs="Segoe UI"/>
        </w:rPr>
        <w:t xml:space="preserve">ones, as shown in </w:t>
      </w:r>
      <w:r w:rsidR="00210BC4">
        <w:rPr>
          <w:rFonts w:eastAsia="Yu Gothic Light" w:cs="Segoe UI"/>
          <w:highlight w:val="yellow"/>
        </w:rPr>
        <w:fldChar w:fldCharType="begin"/>
      </w:r>
      <w:r w:rsidR="00210BC4">
        <w:rPr>
          <w:rFonts w:eastAsia="Yu Gothic Light" w:cs="Segoe UI"/>
        </w:rPr>
        <w:instrText xml:space="preserve"> REF _Ref215663272 \h </w:instrText>
      </w:r>
      <w:r w:rsidR="00210BC4">
        <w:rPr>
          <w:rFonts w:eastAsia="Yu Gothic Light" w:cs="Segoe UI"/>
          <w:highlight w:val="yellow"/>
        </w:rPr>
      </w:r>
      <w:r w:rsidR="00210BC4">
        <w:rPr>
          <w:rFonts w:eastAsia="Yu Gothic Light" w:cs="Segoe UI"/>
          <w:highlight w:val="yellow"/>
        </w:rPr>
        <w:fldChar w:fldCharType="separate"/>
      </w:r>
      <w:r w:rsidR="00210BC4">
        <w:t xml:space="preserve">Figure </w:t>
      </w:r>
      <w:r w:rsidR="00210BC4">
        <w:rPr>
          <w:noProof/>
        </w:rPr>
        <w:t>2</w:t>
      </w:r>
      <w:r w:rsidR="00210BC4">
        <w:t>.</w:t>
      </w:r>
      <w:r w:rsidR="00210BC4">
        <w:rPr>
          <w:noProof/>
        </w:rPr>
        <w:t>2</w:t>
      </w:r>
      <w:r w:rsidR="00210BC4">
        <w:rPr>
          <w:rFonts w:eastAsia="Yu Gothic Light" w:cs="Segoe UI"/>
          <w:highlight w:val="yellow"/>
        </w:rPr>
        <w:fldChar w:fldCharType="end"/>
      </w:r>
      <w:r w:rsidRPr="00F4286B">
        <w:rPr>
          <w:rFonts w:eastAsia="Yu Gothic Light" w:cs="Segoe UI"/>
        </w:rPr>
        <w:t xml:space="preserve"> below</w:t>
      </w:r>
      <w:r w:rsidR="008227F3">
        <w:rPr>
          <w:rFonts w:eastAsia="Yu Gothic Light" w:cs="Segoe UI"/>
        </w:rPr>
        <w:t>:</w:t>
      </w:r>
    </w:p>
    <w:p w14:paraId="7FE91028" w14:textId="4846EAE3" w:rsidR="008227F3" w:rsidRPr="00B07817" w:rsidRDefault="008227F3" w:rsidP="004C7EC7">
      <w:pPr>
        <w:keepLines/>
        <w:jc w:val="both"/>
        <w:rPr>
          <w:rFonts w:eastAsia="Yu Gothic Light" w:cs="Segoe UI"/>
        </w:rPr>
      </w:pPr>
      <w:r w:rsidRPr="00B07817">
        <w:rPr>
          <w:rFonts w:eastAsia="Yu Gothic Light" w:cs="Segoe UI"/>
        </w:rPr>
        <w:t>The current deliverability area options under study are:</w:t>
      </w:r>
    </w:p>
    <w:p w14:paraId="5D260ADB" w14:textId="56A21E18" w:rsidR="00EE7E5F" w:rsidRPr="00B07817" w:rsidRDefault="00EE7E5F" w:rsidP="00210BC4">
      <w:pPr>
        <w:pStyle w:val="ListParagraph"/>
        <w:keepLines/>
        <w:numPr>
          <w:ilvl w:val="0"/>
          <w:numId w:val="15"/>
        </w:numPr>
        <w:spacing w:after="0"/>
        <w:jc w:val="both"/>
        <w:rPr>
          <w:rFonts w:eastAsia="Yu Gothic Light" w:cs="Segoe UI"/>
        </w:rPr>
      </w:pPr>
      <w:r w:rsidRPr="00B07817">
        <w:rPr>
          <w:rFonts w:eastAsia="Yu Gothic Light" w:cs="Segoe UI"/>
        </w:rPr>
        <w:t>Single Deliverability Area “DA West”: APS, WAPA L.C., MONTANA, WAPA U.W., PACE, PSCOLORADO, WAPA R.M.</w:t>
      </w:r>
    </w:p>
    <w:p w14:paraId="1106BFDA" w14:textId="5194C5E6" w:rsidR="00EE7E5F" w:rsidRPr="00B07817" w:rsidRDefault="00EE7E5F" w:rsidP="00210BC4">
      <w:pPr>
        <w:pStyle w:val="ListParagraph"/>
        <w:keepLines/>
        <w:numPr>
          <w:ilvl w:val="0"/>
          <w:numId w:val="15"/>
        </w:numPr>
        <w:spacing w:after="120"/>
        <w:jc w:val="both"/>
        <w:rPr>
          <w:rFonts w:eastAsia="Yu Gothic Light" w:cs="Segoe UI"/>
        </w:rPr>
      </w:pPr>
      <w:r w:rsidRPr="00B07817">
        <w:rPr>
          <w:rFonts w:eastAsia="Yu Gothic Light" w:cs="Segoe UI"/>
        </w:rPr>
        <w:t>Two Deliverability Areas “DA1 North &amp; DA2 South”:</w:t>
      </w:r>
    </w:p>
    <w:p w14:paraId="62BCA9E4" w14:textId="60C67217" w:rsidR="00EE7E5F" w:rsidRPr="00B07817" w:rsidRDefault="00EE7E5F" w:rsidP="00210BC4">
      <w:pPr>
        <w:pStyle w:val="ListParagraph"/>
        <w:keepLines/>
        <w:numPr>
          <w:ilvl w:val="1"/>
          <w:numId w:val="15"/>
        </w:numPr>
        <w:spacing w:after="0"/>
        <w:jc w:val="both"/>
        <w:rPr>
          <w:rFonts w:eastAsia="Yu Gothic Light" w:cs="Segoe UI"/>
        </w:rPr>
      </w:pPr>
      <w:r w:rsidRPr="00B07817">
        <w:rPr>
          <w:rFonts w:eastAsia="Yu Gothic Light" w:cs="Segoe UI"/>
        </w:rPr>
        <w:t>DA1 North: WAPA U.W.</w:t>
      </w:r>
    </w:p>
    <w:p w14:paraId="6C7731D4" w14:textId="1CF89896" w:rsidR="00EE7E5F" w:rsidRPr="00B07817" w:rsidRDefault="00EE7E5F" w:rsidP="00EE7E5F">
      <w:pPr>
        <w:pStyle w:val="ListParagraph"/>
        <w:keepLines/>
        <w:numPr>
          <w:ilvl w:val="1"/>
          <w:numId w:val="15"/>
        </w:numPr>
        <w:jc w:val="both"/>
        <w:rPr>
          <w:rFonts w:eastAsia="Yu Gothic Light" w:cs="Segoe UI"/>
        </w:rPr>
      </w:pPr>
      <w:r w:rsidRPr="00B07817">
        <w:rPr>
          <w:rFonts w:eastAsia="Yu Gothic Light" w:cs="Segoe UI"/>
        </w:rPr>
        <w:t>DA2 South: APS, WAPA L.C., MONTANA, PACE, PSCOLORADO, WAPA R.M.</w:t>
      </w:r>
    </w:p>
    <w:p w14:paraId="7C9C672B" w14:textId="6C977533" w:rsidR="004C7EC7" w:rsidRDefault="004C7EC7" w:rsidP="004C7EC7">
      <w:pPr>
        <w:pStyle w:val="Heading6"/>
      </w:pPr>
      <w:r>
        <w:t>Dispatch Methodology</w:t>
      </w:r>
    </w:p>
    <w:p w14:paraId="21CB613A" w14:textId="77777777" w:rsidR="004C7EC7" w:rsidRPr="00F4286B" w:rsidRDefault="004C7EC7" w:rsidP="004C7EC7">
      <w:pPr>
        <w:keepNext/>
        <w:rPr>
          <w:rFonts w:eastAsia="Segoe UI" w:cs="Times New Roman"/>
        </w:rPr>
      </w:pPr>
      <w:r w:rsidRPr="00F4286B">
        <w:rPr>
          <w:rFonts w:eastAsia="Segoe UI" w:cs="Times New Roman"/>
        </w:rPr>
        <w:t>These scenarios will utilize the economic dispatch methodology consistent with MDAG/ITP methodology for source and sink conventional generation and scaling methodology for source and sink renewable generation using a conventional to renewable ratio based on B-GEM expected levels. In the source definitions, generation will be dispatched with a potential increase not to exceed an assumed level of reserves on an aggregate basis.</w:t>
      </w:r>
      <w:r w:rsidRPr="00F4286B">
        <w:rPr>
          <w:rFonts w:eastAsia="Segoe UI" w:cs="Times New Roman"/>
          <w:vertAlign w:val="superscript"/>
        </w:rPr>
        <w:footnoteReference w:id="7"/>
      </w:r>
    </w:p>
    <w:p w14:paraId="125DAF69" w14:textId="77777777" w:rsidR="004C7EC7" w:rsidRPr="00F4286B" w:rsidRDefault="004C7EC7" w:rsidP="004C7EC7">
      <w:pPr>
        <w:keepNext/>
        <w:spacing w:after="0"/>
        <w:jc w:val="center"/>
      </w:pPr>
    </w:p>
    <w:p w14:paraId="607D51FD" w14:textId="29C38F29" w:rsidR="004C7EC7" w:rsidRPr="004C7EC7" w:rsidRDefault="00210BC4" w:rsidP="00210BC4">
      <w:pPr>
        <w:pStyle w:val="Caption"/>
        <w:jc w:val="center"/>
        <w:rPr>
          <w:color w:val="FBAB18" w:themeColor="accent4"/>
        </w:rPr>
      </w:pPr>
      <w:bookmarkStart w:id="22" w:name="_Ref215663272"/>
      <w:bookmarkStart w:id="23" w:name="_Toc206686464"/>
      <w:r>
        <w:t xml:space="preserve">Figure </w:t>
      </w:r>
      <w:fldSimple w:instr=" STYLEREF 1 \s ">
        <w:r w:rsidR="00EE0EDA">
          <w:rPr>
            <w:noProof/>
          </w:rPr>
          <w:t>2</w:t>
        </w:r>
      </w:fldSimple>
      <w:r w:rsidR="00EE0EDA">
        <w:t>.</w:t>
      </w:r>
      <w:fldSimple w:instr=" SEQ Figure \* ARABIC \s 1 ">
        <w:r w:rsidR="00EE0EDA">
          <w:rPr>
            <w:noProof/>
          </w:rPr>
          <w:t>2</w:t>
        </w:r>
      </w:fldSimple>
      <w:bookmarkEnd w:id="22"/>
      <w:r>
        <w:t xml:space="preserve">: </w:t>
      </w:r>
      <w:r w:rsidR="004C7EC7" w:rsidRPr="00B07817">
        <w:rPr>
          <w:rFonts w:eastAsia="Segoe UI"/>
          <w:color w:val="auto"/>
        </w:rPr>
        <w:t>SPP RTOE Deliverability Areas Transfer Scenarios – Inter-Deliverability Area</w:t>
      </w:r>
      <w:bookmarkEnd w:id="23"/>
    </w:p>
    <w:p w14:paraId="40F0EB8B" w14:textId="17F6C215" w:rsidR="004C7EC7" w:rsidRDefault="004C7EC7" w:rsidP="004C7EC7">
      <w:pPr>
        <w:pStyle w:val="Heading5"/>
      </w:pPr>
      <w:r>
        <w:lastRenderedPageBreak/>
        <w:t>Intra-Deliverability Areas Transfers</w:t>
      </w:r>
    </w:p>
    <w:p w14:paraId="27B8FFC3" w14:textId="2B651232" w:rsidR="004C7EC7" w:rsidRDefault="004C7EC7" w:rsidP="004C7EC7">
      <w:r w:rsidRPr="00F4286B">
        <w:rPr>
          <w:rFonts w:eastAsia="Segoe UI" w:cs="Times New Roman"/>
        </w:rPr>
        <w:t xml:space="preserve">The second scenario set will consist of transfers between zones within each DA, as defined in </w:t>
      </w:r>
      <w:r w:rsidR="001348A2">
        <w:rPr>
          <w:rFonts w:eastAsia="Segoe UI" w:cs="Times New Roman"/>
          <w:highlight w:val="yellow"/>
        </w:rPr>
        <w:fldChar w:fldCharType="begin"/>
      </w:r>
      <w:r w:rsidR="001348A2">
        <w:rPr>
          <w:rFonts w:eastAsia="Segoe UI" w:cs="Times New Roman"/>
        </w:rPr>
        <w:instrText xml:space="preserve"> REF _Ref215663729 \h </w:instrText>
      </w:r>
      <w:r w:rsidR="001348A2">
        <w:rPr>
          <w:rFonts w:eastAsia="Segoe UI" w:cs="Times New Roman"/>
          <w:highlight w:val="yellow"/>
        </w:rPr>
      </w:r>
      <w:r w:rsidR="001348A2">
        <w:rPr>
          <w:rFonts w:eastAsia="Segoe UI" w:cs="Times New Roman"/>
          <w:highlight w:val="yellow"/>
        </w:rPr>
        <w:fldChar w:fldCharType="separate"/>
      </w:r>
      <w:r w:rsidR="001348A2">
        <w:t xml:space="preserve">Figure </w:t>
      </w:r>
      <w:r w:rsidR="001348A2">
        <w:rPr>
          <w:noProof/>
        </w:rPr>
        <w:t>2</w:t>
      </w:r>
      <w:r w:rsidR="001348A2">
        <w:t>.</w:t>
      </w:r>
      <w:r w:rsidR="001348A2">
        <w:rPr>
          <w:noProof/>
        </w:rPr>
        <w:t>3</w:t>
      </w:r>
      <w:r w:rsidR="001348A2">
        <w:rPr>
          <w:rFonts w:eastAsia="Segoe UI" w:cs="Times New Roman"/>
          <w:highlight w:val="yellow"/>
        </w:rPr>
        <w:fldChar w:fldCharType="end"/>
      </w:r>
      <w:r w:rsidRPr="00F4286B">
        <w:rPr>
          <w:rFonts w:eastAsia="Segoe UI" w:cs="Times New Roman"/>
        </w:rPr>
        <w:t xml:space="preserve"> and </w:t>
      </w:r>
      <w:r w:rsidR="001348A2" w:rsidRPr="001348A2">
        <w:rPr>
          <w:rFonts w:eastAsia="Segoe UI" w:cs="Times New Roman"/>
        </w:rPr>
        <w:fldChar w:fldCharType="begin"/>
      </w:r>
      <w:r w:rsidR="001348A2">
        <w:rPr>
          <w:rFonts w:eastAsia="Segoe UI" w:cs="Times New Roman"/>
        </w:rPr>
        <w:instrText xml:space="preserve"> REF _Ref215663751 \h  \* MERGEFORMAT </w:instrText>
      </w:r>
      <w:r w:rsidR="001348A2" w:rsidRPr="001348A2">
        <w:rPr>
          <w:rFonts w:eastAsia="Segoe UI" w:cs="Times New Roman"/>
        </w:rPr>
      </w:r>
      <w:r w:rsidR="001348A2" w:rsidRPr="001348A2">
        <w:rPr>
          <w:rFonts w:eastAsia="Segoe UI" w:cs="Times New Roman"/>
        </w:rPr>
        <w:fldChar w:fldCharType="separate"/>
      </w:r>
      <w:r w:rsidR="001348A2" w:rsidRPr="001348A2">
        <w:rPr>
          <w:rFonts w:eastAsia="Segoe UI" w:cs="Times New Roman"/>
        </w:rPr>
        <w:t>Table 2.3</w:t>
      </w:r>
      <w:r w:rsidR="001348A2" w:rsidRPr="001348A2">
        <w:rPr>
          <w:rFonts w:eastAsia="Segoe UI" w:cs="Times New Roman"/>
        </w:rPr>
        <w:fldChar w:fldCharType="end"/>
      </w:r>
      <w:r w:rsidRPr="00F4286B">
        <w:rPr>
          <w:rFonts w:eastAsia="Segoe UI" w:cs="Times New Roman"/>
        </w:rPr>
        <w:t xml:space="preserve"> below. It is recommended to use the zones used for Loss of Load Expectation (LOLE) studies which are subsets of each DA. These zones provide a natural geographical separation of each DA, the boundaries of which represent historically weak points in the SPP transmission system. This set of scenarios will serve to protect and enhance deliverability of generators to all load within each DA. The level of power transfers at a minimum will be based on the lower of the sink load or source generation accreditation plus the PRM in </w:t>
      </w:r>
      <w:r w:rsidR="001348A2">
        <w:rPr>
          <w:rFonts w:eastAsia="Segoe UI" w:cs="Times New Roman"/>
        </w:rPr>
        <w:t xml:space="preserve">Section </w:t>
      </w:r>
      <w:r w:rsidR="001348A2">
        <w:rPr>
          <w:rFonts w:eastAsia="Segoe UI" w:cs="Times New Roman"/>
        </w:rPr>
        <w:fldChar w:fldCharType="begin"/>
      </w:r>
      <w:r w:rsidR="001348A2">
        <w:rPr>
          <w:rFonts w:eastAsia="Segoe UI" w:cs="Times New Roman"/>
        </w:rPr>
        <w:instrText xml:space="preserve"> REF _Ref215663842 \r \h </w:instrText>
      </w:r>
      <w:r w:rsidR="001348A2">
        <w:rPr>
          <w:rFonts w:eastAsia="Segoe UI" w:cs="Times New Roman"/>
        </w:rPr>
      </w:r>
      <w:r w:rsidR="001348A2">
        <w:rPr>
          <w:rFonts w:eastAsia="Segoe UI" w:cs="Times New Roman"/>
        </w:rPr>
        <w:fldChar w:fldCharType="separate"/>
      </w:r>
      <w:r w:rsidR="001348A2">
        <w:rPr>
          <w:rFonts w:eastAsia="Segoe UI" w:cs="Times New Roman"/>
        </w:rPr>
        <w:t>2.8.8</w:t>
      </w:r>
      <w:r w:rsidR="001348A2">
        <w:rPr>
          <w:rFonts w:eastAsia="Segoe UI" w:cs="Times New Roman"/>
        </w:rPr>
        <w:fldChar w:fldCharType="end"/>
      </w:r>
      <w:r w:rsidR="001348A2">
        <w:rPr>
          <w:rFonts w:eastAsia="Segoe UI" w:cs="Times New Roman"/>
        </w:rPr>
        <w:t xml:space="preserve"> (</w:t>
      </w:r>
      <w:r w:rsidR="001348A2">
        <w:rPr>
          <w:rFonts w:eastAsia="Segoe UI" w:cs="Times New Roman"/>
        </w:rPr>
        <w:fldChar w:fldCharType="begin"/>
      </w:r>
      <w:r w:rsidR="001348A2">
        <w:rPr>
          <w:rFonts w:eastAsia="Segoe UI" w:cs="Times New Roman"/>
        </w:rPr>
        <w:instrText xml:space="preserve"> REF _Ref215663849 \h </w:instrText>
      </w:r>
      <w:r w:rsidR="001348A2">
        <w:rPr>
          <w:rFonts w:eastAsia="Segoe UI" w:cs="Times New Roman"/>
        </w:rPr>
      </w:r>
      <w:r w:rsidR="001348A2">
        <w:rPr>
          <w:rFonts w:eastAsia="Segoe UI" w:cs="Times New Roman"/>
        </w:rPr>
        <w:fldChar w:fldCharType="separate"/>
      </w:r>
      <w:r w:rsidR="001348A2">
        <w:t>Planning Reserve Margin Values</w:t>
      </w:r>
      <w:r w:rsidR="001348A2">
        <w:rPr>
          <w:rFonts w:eastAsia="Segoe UI" w:cs="Times New Roman"/>
        </w:rPr>
        <w:fldChar w:fldCharType="end"/>
      </w:r>
      <w:r w:rsidR="001348A2">
        <w:rPr>
          <w:rFonts w:eastAsia="Segoe UI" w:cs="Times New Roman"/>
        </w:rPr>
        <w:t>)</w:t>
      </w:r>
      <w:r w:rsidRPr="00F4286B">
        <w:rPr>
          <w:rFonts w:eastAsia="Segoe UI" w:cs="Times New Roman"/>
        </w:rPr>
        <w:t>. Additional power transfer capability requirements may be approved by stakeholders.</w:t>
      </w:r>
    </w:p>
    <w:p w14:paraId="3A4EAC09" w14:textId="74BCCE92" w:rsidR="004C7EC7" w:rsidRDefault="004C7EC7" w:rsidP="004C7EC7">
      <w:pPr>
        <w:pStyle w:val="Heading6"/>
      </w:pPr>
      <w:r>
        <w:t>Dispatch Methodology</w:t>
      </w:r>
    </w:p>
    <w:p w14:paraId="28E2ACE4" w14:textId="77777777" w:rsidR="004C7EC7" w:rsidRPr="00F4286B" w:rsidRDefault="004C7EC7" w:rsidP="004C7EC7">
      <w:pPr>
        <w:rPr>
          <w:rFonts w:eastAsia="Segoe UI" w:cs="Times New Roman"/>
        </w:rPr>
      </w:pPr>
      <w:r w:rsidRPr="00F4286B">
        <w:rPr>
          <w:rFonts w:eastAsia="Segoe UI" w:cs="Times New Roman"/>
        </w:rPr>
        <w:t>These scenarios will utilize the economic dispatch methodology consistent with MDAG/ITP methodology for source and sink conventional generation and scaling methodology for source and sink renewable generation using a conventional to renewable ratio based on B-GEM expected levels. In the source definitions, generation will be dispatched with a potential increase not to exceed an assumed level of reserves on an aggregate basis.</w:t>
      </w:r>
      <w:r w:rsidRPr="00F4286B">
        <w:rPr>
          <w:rFonts w:eastAsia="Segoe UI" w:cs="Times New Roman"/>
          <w:vertAlign w:val="superscript"/>
        </w:rPr>
        <w:footnoteReference w:id="8"/>
      </w:r>
    </w:p>
    <w:p w14:paraId="1B0F6F49" w14:textId="77777777" w:rsidR="004C7EC7" w:rsidRPr="00F4286B" w:rsidRDefault="004C7EC7" w:rsidP="004C7EC7">
      <w:pPr>
        <w:keepNext/>
        <w:spacing w:after="0"/>
        <w:jc w:val="center"/>
      </w:pPr>
    </w:p>
    <w:p w14:paraId="6DC3DB80" w14:textId="26C0254F" w:rsidR="004C7EC7" w:rsidRPr="00B07817" w:rsidRDefault="001348A2" w:rsidP="001348A2">
      <w:pPr>
        <w:pStyle w:val="Caption"/>
        <w:jc w:val="center"/>
        <w:rPr>
          <w:rFonts w:eastAsia="Segoe UI"/>
          <w:i w:val="0"/>
          <w:iCs w:val="0"/>
          <w:noProof/>
          <w:color w:val="auto"/>
        </w:rPr>
      </w:pPr>
      <w:bookmarkStart w:id="24" w:name="_Ref215663729"/>
      <w:bookmarkStart w:id="25" w:name="_Toc206686465"/>
      <w:r>
        <w:t xml:space="preserve">Figure </w:t>
      </w:r>
      <w:fldSimple w:instr=" STYLEREF 1 \s ">
        <w:r w:rsidR="00EE0EDA">
          <w:rPr>
            <w:noProof/>
          </w:rPr>
          <w:t>2</w:t>
        </w:r>
      </w:fldSimple>
      <w:r w:rsidR="00EE0EDA">
        <w:t>.</w:t>
      </w:r>
      <w:fldSimple w:instr=" SEQ Figure \* ARABIC \s 1 ">
        <w:r w:rsidR="00EE0EDA">
          <w:rPr>
            <w:noProof/>
          </w:rPr>
          <w:t>3</w:t>
        </w:r>
      </w:fldSimple>
      <w:bookmarkEnd w:id="24"/>
      <w:r>
        <w:t xml:space="preserve">: </w:t>
      </w:r>
      <w:r w:rsidR="004C7EC7" w:rsidRPr="00B07817">
        <w:rPr>
          <w:rFonts w:eastAsia="Segoe UI"/>
          <w:noProof/>
          <w:color w:val="auto"/>
        </w:rPr>
        <w:t>SPP RTOE Study Zones Transfer Scenarios – Intra-DA Inter-LOLE (Intra-Deliverability Area transfers)</w:t>
      </w:r>
      <w:bookmarkEnd w:id="25"/>
      <w:r w:rsidR="00A24AB7" w:rsidRPr="00B07817">
        <w:rPr>
          <w:rFonts w:eastAsia="Segoe UI"/>
          <w:noProof/>
          <w:color w:val="auto"/>
        </w:rPr>
        <w:t>]</w:t>
      </w:r>
    </w:p>
    <w:p w14:paraId="36BBAF9F" w14:textId="665B9232" w:rsidR="00D66ECF" w:rsidRPr="001348A2" w:rsidRDefault="001348A2" w:rsidP="001348A2">
      <w:pPr>
        <w:spacing w:after="0"/>
        <w:jc w:val="center"/>
        <w:rPr>
          <w:color w:val="FBAB18" w:themeColor="accent4"/>
        </w:rPr>
      </w:pPr>
      <w:bookmarkStart w:id="26" w:name="_Ref215663751"/>
      <w:bookmarkStart w:id="27" w:name="_Toc206686449"/>
      <w:bookmarkStart w:id="28" w:name="_Ref215663739"/>
      <w:r w:rsidRPr="001348A2">
        <w:rPr>
          <w:rFonts w:cs="Segoe UI"/>
          <w:i/>
          <w:iCs/>
          <w:color w:val="5A6770"/>
          <w:sz w:val="18"/>
          <w:szCs w:val="18"/>
        </w:rPr>
        <w:t xml:space="preserve">Table </w:t>
      </w:r>
      <w:r w:rsidR="00EE0EDA">
        <w:rPr>
          <w:rFonts w:cs="Segoe UI"/>
          <w:i/>
          <w:iCs/>
          <w:color w:val="5A6770"/>
          <w:sz w:val="18"/>
          <w:szCs w:val="18"/>
        </w:rPr>
        <w:fldChar w:fldCharType="begin"/>
      </w:r>
      <w:r w:rsidR="00EE0EDA">
        <w:rPr>
          <w:rFonts w:cs="Segoe UI"/>
          <w:i/>
          <w:iCs/>
          <w:color w:val="5A6770"/>
          <w:sz w:val="18"/>
          <w:szCs w:val="18"/>
        </w:rPr>
        <w:instrText xml:space="preserve"> STYLEREF 1 \s </w:instrText>
      </w:r>
      <w:r w:rsidR="00EE0EDA">
        <w:rPr>
          <w:rFonts w:cs="Segoe UI"/>
          <w:i/>
          <w:iCs/>
          <w:color w:val="5A6770"/>
          <w:sz w:val="18"/>
          <w:szCs w:val="18"/>
        </w:rPr>
        <w:fldChar w:fldCharType="separate"/>
      </w:r>
      <w:r w:rsidR="00EE0EDA">
        <w:rPr>
          <w:rFonts w:cs="Segoe UI"/>
          <w:i/>
          <w:iCs/>
          <w:noProof/>
          <w:color w:val="5A6770"/>
          <w:sz w:val="18"/>
          <w:szCs w:val="18"/>
        </w:rPr>
        <w:t>2</w:t>
      </w:r>
      <w:r w:rsidR="00EE0EDA">
        <w:rPr>
          <w:rFonts w:cs="Segoe UI"/>
          <w:i/>
          <w:iCs/>
          <w:color w:val="5A6770"/>
          <w:sz w:val="18"/>
          <w:szCs w:val="18"/>
        </w:rPr>
        <w:fldChar w:fldCharType="end"/>
      </w:r>
      <w:r w:rsidR="00EE0EDA">
        <w:rPr>
          <w:rFonts w:cs="Segoe UI"/>
          <w:i/>
          <w:iCs/>
          <w:color w:val="5A6770"/>
          <w:sz w:val="18"/>
          <w:szCs w:val="18"/>
        </w:rPr>
        <w:t>.</w:t>
      </w:r>
      <w:r w:rsidR="00EE0EDA">
        <w:rPr>
          <w:rFonts w:cs="Segoe UI"/>
          <w:i/>
          <w:iCs/>
          <w:color w:val="5A6770"/>
          <w:sz w:val="18"/>
          <w:szCs w:val="18"/>
        </w:rPr>
        <w:fldChar w:fldCharType="begin"/>
      </w:r>
      <w:r w:rsidR="00EE0EDA">
        <w:rPr>
          <w:rFonts w:cs="Segoe UI"/>
          <w:i/>
          <w:iCs/>
          <w:color w:val="5A6770"/>
          <w:sz w:val="18"/>
          <w:szCs w:val="18"/>
        </w:rPr>
        <w:instrText xml:space="preserve"> SEQ Table \* ARABIC \s 1 </w:instrText>
      </w:r>
      <w:r w:rsidR="00EE0EDA">
        <w:rPr>
          <w:rFonts w:cs="Segoe UI"/>
          <w:i/>
          <w:iCs/>
          <w:color w:val="5A6770"/>
          <w:sz w:val="18"/>
          <w:szCs w:val="18"/>
        </w:rPr>
        <w:fldChar w:fldCharType="separate"/>
      </w:r>
      <w:r w:rsidR="00EE0EDA">
        <w:rPr>
          <w:rFonts w:cs="Segoe UI"/>
          <w:i/>
          <w:iCs/>
          <w:noProof/>
          <w:color w:val="5A6770"/>
          <w:sz w:val="18"/>
          <w:szCs w:val="18"/>
        </w:rPr>
        <w:t>3</w:t>
      </w:r>
      <w:r w:rsidR="00EE0EDA">
        <w:rPr>
          <w:rFonts w:cs="Segoe UI"/>
          <w:i/>
          <w:iCs/>
          <w:color w:val="5A6770"/>
          <w:sz w:val="18"/>
          <w:szCs w:val="18"/>
        </w:rPr>
        <w:fldChar w:fldCharType="end"/>
      </w:r>
      <w:bookmarkEnd w:id="26"/>
      <w:r w:rsidRPr="001348A2">
        <w:rPr>
          <w:rFonts w:cs="Segoe UI"/>
          <w:i/>
          <w:iCs/>
          <w:color w:val="5A6770"/>
          <w:sz w:val="18"/>
          <w:szCs w:val="18"/>
        </w:rPr>
        <w:t>:</w:t>
      </w:r>
      <w:r w:rsidRPr="001348A2">
        <w:rPr>
          <w:rFonts w:eastAsia="Segoe UI" w:cs="Segoe UI"/>
          <w:i/>
          <w:iCs/>
          <w:color w:val="FBAB18" w:themeColor="accent4"/>
          <w:sz w:val="18"/>
          <w:szCs w:val="18"/>
        </w:rPr>
        <w:t xml:space="preserve"> </w:t>
      </w:r>
      <w:r w:rsidRPr="00B07817">
        <w:rPr>
          <w:rFonts w:eastAsia="Segoe UI" w:cs="Segoe UI"/>
          <w:i/>
          <w:iCs/>
          <w:color w:val="5A6770"/>
          <w:sz w:val="18"/>
          <w:szCs w:val="18"/>
        </w:rPr>
        <w:t>SPP RTOE T-GEM Models</w:t>
      </w:r>
      <w:bookmarkEnd w:id="27"/>
      <w:bookmarkEnd w:id="28"/>
    </w:p>
    <w:tbl>
      <w:tblPr>
        <w:tblStyle w:val="SPPOfficialTableDefaultTable"/>
        <w:tblW w:w="9553" w:type="dxa"/>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ayout w:type="fixed"/>
        <w:tblLook w:val="04A0" w:firstRow="1" w:lastRow="0" w:firstColumn="1" w:lastColumn="0" w:noHBand="0" w:noVBand="1"/>
      </w:tblPr>
      <w:tblGrid>
        <w:gridCol w:w="1998"/>
        <w:gridCol w:w="2198"/>
        <w:gridCol w:w="2197"/>
        <w:gridCol w:w="2202"/>
        <w:gridCol w:w="958"/>
      </w:tblGrid>
      <w:tr w:rsidR="004C7EC7" w:rsidRPr="00410DB7" w14:paraId="639DB6DF" w14:textId="77777777" w:rsidTr="001E19F8">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998" w:type="dxa"/>
            <w:tcBorders>
              <w:bottom w:val="none" w:sz="0" w:space="0" w:color="auto"/>
              <w:right w:val="none" w:sz="0" w:space="0" w:color="auto"/>
            </w:tcBorders>
          </w:tcPr>
          <w:p w14:paraId="0DC8A7E7" w14:textId="77777777" w:rsidR="004C7EC7" w:rsidRPr="00410DB7" w:rsidRDefault="004C7EC7" w:rsidP="004C7EC7">
            <w:pPr>
              <w:spacing w:after="0"/>
              <w:rPr>
                <w:rFonts w:eastAsia="Segoe UI" w:cs="Segoe UI"/>
                <w:szCs w:val="20"/>
              </w:rPr>
            </w:pPr>
            <w:r w:rsidRPr="00410DB7">
              <w:rPr>
                <w:rFonts w:eastAsia="Segoe UI" w:cs="Segoe UI"/>
                <w:szCs w:val="20"/>
              </w:rPr>
              <w:t>Description</w:t>
            </w:r>
          </w:p>
        </w:tc>
        <w:tc>
          <w:tcPr>
            <w:tcW w:w="2198" w:type="dxa"/>
            <w:tcBorders>
              <w:left w:val="none" w:sz="0" w:space="0" w:color="auto"/>
              <w:right w:val="none" w:sz="0" w:space="0" w:color="auto"/>
            </w:tcBorders>
          </w:tcPr>
          <w:p w14:paraId="65DDF9B2" w14:textId="77777777" w:rsidR="004C7EC7" w:rsidRPr="00410DB7" w:rsidRDefault="004C7EC7" w:rsidP="004C7EC7">
            <w:pPr>
              <w:spacing w:after="0"/>
              <w:cnfStyle w:val="100000000000" w:firstRow="1" w:lastRow="0" w:firstColumn="0" w:lastColumn="0" w:oddVBand="0" w:evenVBand="0" w:oddHBand="0" w:evenHBand="0" w:firstRowFirstColumn="0" w:firstRowLastColumn="0" w:lastRowFirstColumn="0" w:lastRowLastColumn="0"/>
              <w:rPr>
                <w:rFonts w:eastAsia="Segoe UI" w:cs="Segoe UI"/>
                <w:szCs w:val="20"/>
              </w:rPr>
            </w:pPr>
            <w:r w:rsidRPr="00410DB7">
              <w:rPr>
                <w:rFonts w:eastAsia="Segoe UI" w:cs="Segoe UI"/>
                <w:szCs w:val="20"/>
              </w:rPr>
              <w:t>Year 5</w:t>
            </w:r>
          </w:p>
        </w:tc>
        <w:tc>
          <w:tcPr>
            <w:tcW w:w="2197" w:type="dxa"/>
            <w:tcBorders>
              <w:left w:val="none" w:sz="0" w:space="0" w:color="auto"/>
              <w:right w:val="none" w:sz="0" w:space="0" w:color="auto"/>
            </w:tcBorders>
          </w:tcPr>
          <w:p w14:paraId="0FC10506" w14:textId="77777777" w:rsidR="004C7EC7" w:rsidRPr="00410DB7" w:rsidRDefault="004C7EC7" w:rsidP="004C7EC7">
            <w:pPr>
              <w:spacing w:after="0"/>
              <w:cnfStyle w:val="100000000000" w:firstRow="1" w:lastRow="0" w:firstColumn="0" w:lastColumn="0" w:oddVBand="0" w:evenVBand="0" w:oddHBand="0" w:evenHBand="0" w:firstRowFirstColumn="0" w:firstRowLastColumn="0" w:lastRowFirstColumn="0" w:lastRowLastColumn="0"/>
              <w:rPr>
                <w:rFonts w:eastAsia="Segoe UI" w:cs="Segoe UI"/>
                <w:szCs w:val="20"/>
              </w:rPr>
            </w:pPr>
            <w:r w:rsidRPr="00410DB7">
              <w:rPr>
                <w:rFonts w:eastAsia="Segoe UI" w:cs="Segoe UI"/>
                <w:szCs w:val="20"/>
              </w:rPr>
              <w:t>Year 10</w:t>
            </w:r>
          </w:p>
        </w:tc>
        <w:tc>
          <w:tcPr>
            <w:tcW w:w="2202" w:type="dxa"/>
            <w:tcBorders>
              <w:left w:val="none" w:sz="0" w:space="0" w:color="auto"/>
              <w:right w:val="none" w:sz="0" w:space="0" w:color="auto"/>
            </w:tcBorders>
          </w:tcPr>
          <w:p w14:paraId="7AEA651C" w14:textId="77777777" w:rsidR="004C7EC7" w:rsidRPr="00410DB7" w:rsidRDefault="004C7EC7" w:rsidP="004C7EC7">
            <w:pPr>
              <w:spacing w:after="0"/>
              <w:cnfStyle w:val="100000000000" w:firstRow="1" w:lastRow="0" w:firstColumn="0" w:lastColumn="0" w:oddVBand="0" w:evenVBand="0" w:oddHBand="0" w:evenHBand="0" w:firstRowFirstColumn="0" w:firstRowLastColumn="0" w:lastRowFirstColumn="0" w:lastRowLastColumn="0"/>
              <w:rPr>
                <w:rFonts w:eastAsia="Segoe UI" w:cs="Segoe UI"/>
                <w:szCs w:val="20"/>
              </w:rPr>
            </w:pPr>
            <w:r w:rsidRPr="00410DB7">
              <w:rPr>
                <w:rFonts w:eastAsia="Segoe UI" w:cs="Segoe UI"/>
                <w:szCs w:val="20"/>
              </w:rPr>
              <w:t>Year 20</w:t>
            </w:r>
          </w:p>
        </w:tc>
        <w:tc>
          <w:tcPr>
            <w:tcW w:w="958" w:type="dxa"/>
            <w:tcBorders>
              <w:left w:val="none" w:sz="0" w:space="0" w:color="auto"/>
            </w:tcBorders>
          </w:tcPr>
          <w:p w14:paraId="0D35CA47" w14:textId="77777777" w:rsidR="004C7EC7" w:rsidRPr="00410DB7" w:rsidRDefault="004C7EC7" w:rsidP="004C7EC7">
            <w:pPr>
              <w:spacing w:after="0"/>
              <w:cnfStyle w:val="100000000000" w:firstRow="1" w:lastRow="0" w:firstColumn="0" w:lastColumn="0" w:oddVBand="0" w:evenVBand="0" w:oddHBand="0" w:evenHBand="0" w:firstRowFirstColumn="0" w:firstRowLastColumn="0" w:lastRowFirstColumn="0" w:lastRowLastColumn="0"/>
              <w:rPr>
                <w:rFonts w:eastAsia="Segoe UI" w:cs="Segoe UI"/>
                <w:szCs w:val="20"/>
              </w:rPr>
            </w:pPr>
            <w:r w:rsidRPr="00410DB7">
              <w:rPr>
                <w:rFonts w:eastAsia="Segoe UI" w:cs="Segoe UI"/>
                <w:szCs w:val="20"/>
              </w:rPr>
              <w:t>Total</w:t>
            </w:r>
          </w:p>
        </w:tc>
      </w:tr>
      <w:tr w:rsidR="004C7EC7" w:rsidRPr="00410DB7" w14:paraId="4360343B" w14:textId="77777777" w:rsidTr="0081705F">
        <w:trPr>
          <w:cnfStyle w:val="000000100000" w:firstRow="0" w:lastRow="0" w:firstColumn="0" w:lastColumn="0" w:oddVBand="0" w:evenVBand="0" w:oddHBand="1" w:evenHBand="0" w:firstRowFirstColumn="0" w:firstRowLastColumn="0" w:lastRowFirstColumn="0" w:lastRowLastColumn="0"/>
          <w:trHeight w:val="727"/>
          <w:jc w:val="center"/>
        </w:trPr>
        <w:tc>
          <w:tcPr>
            <w:cnfStyle w:val="001000000000" w:firstRow="0" w:lastRow="0" w:firstColumn="1" w:lastColumn="0" w:oddVBand="0" w:evenVBand="0" w:oddHBand="0" w:evenHBand="0" w:firstRowFirstColumn="0" w:firstRowLastColumn="0" w:lastRowFirstColumn="0" w:lastRowLastColumn="0"/>
            <w:tcW w:w="1998" w:type="dxa"/>
          </w:tcPr>
          <w:p w14:paraId="347D61E1" w14:textId="77777777" w:rsidR="004C7EC7" w:rsidRPr="0081705F" w:rsidRDefault="004C7EC7" w:rsidP="0081705F">
            <w:pPr>
              <w:spacing w:after="0"/>
              <w:jc w:val="center"/>
              <w:rPr>
                <w:rFonts w:eastAsia="Segoe UI" w:cs="Segoe UI"/>
                <w:b/>
                <w:bCs/>
                <w:szCs w:val="20"/>
              </w:rPr>
            </w:pPr>
            <w:r w:rsidRPr="0081705F">
              <w:rPr>
                <w:rFonts w:eastAsia="Segoe UI" w:cs="Segoe UI"/>
                <w:b/>
                <w:bCs/>
                <w:szCs w:val="20"/>
              </w:rPr>
              <w:t>T-GEM Inter-DA</w:t>
            </w:r>
          </w:p>
        </w:tc>
        <w:tc>
          <w:tcPr>
            <w:tcW w:w="2198" w:type="dxa"/>
          </w:tcPr>
          <w:p w14:paraId="4920B88C" w14:textId="47EDDDBB" w:rsidR="004C7EC7" w:rsidRPr="00B07817" w:rsidRDefault="004C7EC7"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szCs w:val="20"/>
              </w:rPr>
            </w:pPr>
            <w:r w:rsidRPr="00B07817">
              <w:rPr>
                <w:rFonts w:eastAsia="Segoe UI" w:cs="Segoe UI"/>
                <w:szCs w:val="20"/>
              </w:rPr>
              <w:t xml:space="preserve">Summer </w:t>
            </w:r>
            <w:r w:rsidRPr="00B07817">
              <w:rPr>
                <w:rFonts w:eastAsia="Segoe UI" w:cs="Segoe UI"/>
                <w:i/>
                <w:iCs/>
                <w:szCs w:val="20"/>
              </w:rPr>
              <w:t>(</w:t>
            </w:r>
            <w:r w:rsidR="00A24AB7" w:rsidRPr="00B07817">
              <w:rPr>
                <w:rFonts w:eastAsia="Segoe UI" w:cs="Segoe UI"/>
                <w:i/>
                <w:iCs/>
                <w:szCs w:val="20"/>
              </w:rPr>
              <w:t xml:space="preserve"># </w:t>
            </w:r>
            <w:r w:rsidRPr="00B07817">
              <w:rPr>
                <w:rFonts w:eastAsia="Segoe UI" w:cs="Segoe UI"/>
                <w:i/>
                <w:iCs/>
                <w:szCs w:val="20"/>
              </w:rPr>
              <w:t>DAs</w:t>
            </w:r>
            <w:r w:rsidRPr="00B07817">
              <w:rPr>
                <w:rFonts w:eastAsia="Segoe UI" w:cs="Segoe UI"/>
                <w:szCs w:val="20"/>
              </w:rPr>
              <w:t>)</w:t>
            </w:r>
          </w:p>
          <w:p w14:paraId="0754BB77" w14:textId="7C944680" w:rsidR="004C7EC7" w:rsidRPr="00B07817" w:rsidRDefault="004C7EC7"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szCs w:val="20"/>
              </w:rPr>
            </w:pPr>
            <w:r w:rsidRPr="00B07817">
              <w:rPr>
                <w:rFonts w:eastAsia="Segoe UI" w:cs="Segoe UI"/>
                <w:szCs w:val="20"/>
              </w:rPr>
              <w:t>Winter (</w:t>
            </w:r>
            <w:r w:rsidR="00A24AB7" w:rsidRPr="00B07817">
              <w:rPr>
                <w:rFonts w:eastAsia="Segoe UI" w:cs="Segoe UI"/>
                <w:i/>
                <w:iCs/>
                <w:szCs w:val="20"/>
              </w:rPr>
              <w:t># DAs</w:t>
            </w:r>
            <w:r w:rsidRPr="00B07817">
              <w:rPr>
                <w:rFonts w:eastAsia="Segoe UI" w:cs="Segoe UI"/>
                <w:szCs w:val="20"/>
              </w:rPr>
              <w:t>)</w:t>
            </w:r>
          </w:p>
        </w:tc>
        <w:tc>
          <w:tcPr>
            <w:tcW w:w="2197" w:type="dxa"/>
          </w:tcPr>
          <w:p w14:paraId="58A86739" w14:textId="3D8F1C08" w:rsidR="004C7EC7" w:rsidRPr="00B07817" w:rsidRDefault="004C7EC7"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szCs w:val="20"/>
              </w:rPr>
            </w:pPr>
            <w:r w:rsidRPr="00B07817">
              <w:rPr>
                <w:rFonts w:eastAsia="Segoe UI" w:cs="Segoe UI"/>
                <w:szCs w:val="20"/>
              </w:rPr>
              <w:t>Summer (</w:t>
            </w:r>
            <w:r w:rsidR="00A24AB7" w:rsidRPr="00B07817">
              <w:rPr>
                <w:rFonts w:eastAsia="Segoe UI" w:cs="Segoe UI"/>
                <w:i/>
                <w:iCs/>
                <w:szCs w:val="20"/>
              </w:rPr>
              <w:t># DAs</w:t>
            </w:r>
            <w:r w:rsidRPr="00B07817">
              <w:rPr>
                <w:rFonts w:eastAsia="Segoe UI" w:cs="Segoe UI"/>
                <w:szCs w:val="20"/>
              </w:rPr>
              <w:t>)</w:t>
            </w:r>
          </w:p>
          <w:p w14:paraId="4F8CC8E0" w14:textId="681D11A6" w:rsidR="004C7EC7" w:rsidRPr="00B07817" w:rsidRDefault="004C7EC7"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szCs w:val="20"/>
              </w:rPr>
            </w:pPr>
            <w:r w:rsidRPr="00B07817">
              <w:rPr>
                <w:rFonts w:eastAsia="Segoe UI" w:cs="Segoe UI"/>
                <w:szCs w:val="20"/>
              </w:rPr>
              <w:t>Winter (</w:t>
            </w:r>
            <w:r w:rsidR="00A24AB7" w:rsidRPr="00B07817">
              <w:rPr>
                <w:rFonts w:eastAsia="Segoe UI" w:cs="Segoe UI"/>
                <w:i/>
                <w:iCs/>
                <w:szCs w:val="20"/>
              </w:rPr>
              <w:t># DAs</w:t>
            </w:r>
            <w:r w:rsidRPr="00B07817">
              <w:rPr>
                <w:rFonts w:eastAsia="Segoe UI" w:cs="Segoe UI"/>
                <w:szCs w:val="20"/>
              </w:rPr>
              <w:t>)</w:t>
            </w:r>
          </w:p>
        </w:tc>
        <w:tc>
          <w:tcPr>
            <w:tcW w:w="2202" w:type="dxa"/>
          </w:tcPr>
          <w:p w14:paraId="67032B0A" w14:textId="77E44407" w:rsidR="004C7EC7" w:rsidRPr="00B07817" w:rsidRDefault="004C7EC7"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szCs w:val="20"/>
              </w:rPr>
            </w:pPr>
            <w:r w:rsidRPr="00B07817">
              <w:rPr>
                <w:rFonts w:eastAsia="Segoe UI" w:cs="Segoe UI"/>
                <w:szCs w:val="20"/>
              </w:rPr>
              <w:t>Summer (</w:t>
            </w:r>
            <w:r w:rsidR="00A24AB7" w:rsidRPr="00B07817">
              <w:rPr>
                <w:rFonts w:eastAsia="Segoe UI" w:cs="Segoe UI"/>
                <w:i/>
                <w:iCs/>
                <w:szCs w:val="20"/>
              </w:rPr>
              <w:t># DAs</w:t>
            </w:r>
            <w:r w:rsidRPr="00B07817">
              <w:rPr>
                <w:rFonts w:eastAsia="Segoe UI" w:cs="Segoe UI"/>
                <w:szCs w:val="20"/>
              </w:rPr>
              <w:t>)</w:t>
            </w:r>
          </w:p>
          <w:p w14:paraId="7F970D86" w14:textId="69930FE4" w:rsidR="004C7EC7" w:rsidRPr="00B07817" w:rsidRDefault="004C7EC7"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szCs w:val="20"/>
              </w:rPr>
            </w:pPr>
            <w:r w:rsidRPr="00B07817">
              <w:rPr>
                <w:rFonts w:eastAsia="Segoe UI" w:cs="Segoe UI"/>
                <w:szCs w:val="20"/>
              </w:rPr>
              <w:t>Winter (</w:t>
            </w:r>
            <w:r w:rsidR="00A24AB7" w:rsidRPr="00B07817">
              <w:rPr>
                <w:rFonts w:eastAsia="Segoe UI" w:cs="Segoe UI"/>
                <w:i/>
                <w:iCs/>
                <w:szCs w:val="20"/>
              </w:rPr>
              <w:t># DAs</w:t>
            </w:r>
            <w:r w:rsidRPr="00B07817">
              <w:rPr>
                <w:rFonts w:eastAsia="Segoe UI" w:cs="Segoe UI"/>
                <w:szCs w:val="20"/>
              </w:rPr>
              <w:t>)</w:t>
            </w:r>
          </w:p>
        </w:tc>
        <w:tc>
          <w:tcPr>
            <w:tcW w:w="958" w:type="dxa"/>
          </w:tcPr>
          <w:p w14:paraId="60EEC749" w14:textId="31CF0962" w:rsidR="004C7EC7" w:rsidRPr="00B07817" w:rsidRDefault="00D66EC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bCs/>
                <w:szCs w:val="20"/>
              </w:rPr>
            </w:pPr>
            <w:r w:rsidRPr="00B07817">
              <w:rPr>
                <w:rFonts w:eastAsia="Segoe UI" w:cs="Segoe UI"/>
                <w:i/>
                <w:iCs/>
                <w:szCs w:val="20"/>
              </w:rPr>
              <w:t xml:space="preserve"># </w:t>
            </w:r>
            <w:r w:rsidRPr="00B07817">
              <w:rPr>
                <w:rFonts w:eastAsia="Segoe UI" w:cs="Segoe UI"/>
                <w:b/>
                <w:bCs/>
                <w:szCs w:val="20"/>
              </w:rPr>
              <w:t>TBD</w:t>
            </w:r>
          </w:p>
        </w:tc>
      </w:tr>
      <w:tr w:rsidR="004C7EC7" w:rsidRPr="00410DB7" w14:paraId="5C2A4E63" w14:textId="77777777" w:rsidTr="0081705F">
        <w:trPr>
          <w:cnfStyle w:val="000000010000" w:firstRow="0" w:lastRow="0" w:firstColumn="0" w:lastColumn="0" w:oddVBand="0" w:evenVBand="0" w:oddHBand="0" w:evenHBand="1" w:firstRowFirstColumn="0" w:firstRowLastColumn="0" w:lastRowFirstColumn="0" w:lastRowLastColumn="0"/>
          <w:trHeight w:val="1268"/>
          <w:jc w:val="center"/>
        </w:trPr>
        <w:tc>
          <w:tcPr>
            <w:cnfStyle w:val="001000000000" w:firstRow="0" w:lastRow="0" w:firstColumn="1" w:lastColumn="0" w:oddVBand="0" w:evenVBand="0" w:oddHBand="0" w:evenHBand="0" w:firstRowFirstColumn="0" w:firstRowLastColumn="0" w:lastRowFirstColumn="0" w:lastRowLastColumn="0"/>
            <w:tcW w:w="1998" w:type="dxa"/>
            <w:tcBorders>
              <w:top w:val="none" w:sz="0" w:space="0" w:color="auto"/>
              <w:bottom w:val="none" w:sz="0" w:space="0" w:color="auto"/>
            </w:tcBorders>
          </w:tcPr>
          <w:p w14:paraId="5CC086CF" w14:textId="77777777" w:rsidR="004C7EC7" w:rsidRPr="0081705F" w:rsidRDefault="004C7EC7" w:rsidP="0081705F">
            <w:pPr>
              <w:spacing w:after="0"/>
              <w:jc w:val="center"/>
              <w:rPr>
                <w:rFonts w:eastAsia="Segoe UI" w:cs="Segoe UI"/>
                <w:b/>
                <w:bCs/>
                <w:szCs w:val="20"/>
              </w:rPr>
            </w:pPr>
            <w:r w:rsidRPr="0081705F">
              <w:rPr>
                <w:rFonts w:eastAsia="Segoe UI" w:cs="Segoe UI"/>
                <w:b/>
                <w:bCs/>
                <w:szCs w:val="20"/>
              </w:rPr>
              <w:t>T-GEM Intra-DA LOLE-to-LOLE</w:t>
            </w:r>
          </w:p>
        </w:tc>
        <w:tc>
          <w:tcPr>
            <w:tcW w:w="2198" w:type="dxa"/>
          </w:tcPr>
          <w:p w14:paraId="6100A90F" w14:textId="6FAF03FC" w:rsidR="004C7EC7" w:rsidRPr="00B07817" w:rsidRDefault="004C7EC7"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i/>
                <w:iCs/>
                <w:szCs w:val="20"/>
              </w:rPr>
            </w:pPr>
            <w:r w:rsidRPr="00B07817">
              <w:rPr>
                <w:rFonts w:eastAsia="Segoe UI" w:cs="Segoe UI"/>
                <w:szCs w:val="20"/>
              </w:rPr>
              <w:t xml:space="preserve">Summer </w:t>
            </w:r>
            <w:r w:rsidRPr="00B07817">
              <w:rPr>
                <w:rFonts w:eastAsia="Segoe UI" w:cs="Segoe UI"/>
                <w:i/>
                <w:iCs/>
                <w:szCs w:val="20"/>
              </w:rPr>
              <w:t>(</w:t>
            </w:r>
            <w:r w:rsidR="00A24AB7" w:rsidRPr="00B07817">
              <w:rPr>
                <w:rFonts w:eastAsia="Segoe UI" w:cs="Segoe UI"/>
                <w:i/>
                <w:iCs/>
                <w:szCs w:val="20"/>
              </w:rPr>
              <w:t># DAs</w:t>
            </w:r>
            <w:r w:rsidRPr="00B07817">
              <w:rPr>
                <w:rFonts w:eastAsia="Segoe UI" w:cs="Segoe UI"/>
                <w:i/>
                <w:iCs/>
                <w:szCs w:val="20"/>
              </w:rPr>
              <w:t>,</w:t>
            </w:r>
          </w:p>
          <w:p w14:paraId="716299EF" w14:textId="26020289" w:rsidR="004C7EC7" w:rsidRPr="00B07817" w:rsidRDefault="00A24AB7"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B07817">
              <w:rPr>
                <w:rFonts w:eastAsia="Segoe UI" w:cs="Segoe UI"/>
                <w:i/>
                <w:iCs/>
                <w:szCs w:val="20"/>
              </w:rPr>
              <w:t>#</w:t>
            </w:r>
            <w:r w:rsidR="004C7EC7" w:rsidRPr="00B07817">
              <w:rPr>
                <w:rFonts w:eastAsia="Segoe UI" w:cs="Segoe UI"/>
                <w:i/>
                <w:iCs/>
                <w:szCs w:val="20"/>
              </w:rPr>
              <w:t xml:space="preserve"> LOLE per DA</w:t>
            </w:r>
            <w:r w:rsidR="004C7EC7" w:rsidRPr="00B07817">
              <w:rPr>
                <w:rFonts w:eastAsia="Segoe UI" w:cs="Segoe UI"/>
                <w:szCs w:val="20"/>
              </w:rPr>
              <w:t>)</w:t>
            </w:r>
          </w:p>
          <w:p w14:paraId="355388E7" w14:textId="77777777" w:rsidR="00D66ECF" w:rsidRPr="00B07817" w:rsidRDefault="004C7EC7" w:rsidP="00D66EC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i/>
                <w:iCs/>
                <w:szCs w:val="20"/>
              </w:rPr>
            </w:pPr>
            <w:r w:rsidRPr="00B07817">
              <w:rPr>
                <w:rFonts w:eastAsia="Segoe UI" w:cs="Segoe UI"/>
                <w:szCs w:val="20"/>
              </w:rPr>
              <w:t xml:space="preserve">Winter </w:t>
            </w:r>
            <w:r w:rsidR="00D66ECF" w:rsidRPr="00B07817">
              <w:rPr>
                <w:rFonts w:eastAsia="Segoe UI" w:cs="Segoe UI"/>
                <w:i/>
                <w:iCs/>
                <w:szCs w:val="20"/>
              </w:rPr>
              <w:t>(# DAs,</w:t>
            </w:r>
          </w:p>
          <w:p w14:paraId="321AF8B5" w14:textId="60B7DD82" w:rsidR="004C7EC7" w:rsidRPr="00B07817" w:rsidRDefault="00D66ECF" w:rsidP="00D66EC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B07817">
              <w:rPr>
                <w:rFonts w:eastAsia="Segoe UI" w:cs="Segoe UI"/>
                <w:i/>
                <w:iCs/>
                <w:szCs w:val="20"/>
              </w:rPr>
              <w:t># LOLE per DA</w:t>
            </w:r>
            <w:r w:rsidR="004C7EC7" w:rsidRPr="00B07817">
              <w:rPr>
                <w:rFonts w:eastAsia="Segoe UI" w:cs="Segoe UI"/>
                <w:szCs w:val="20"/>
              </w:rPr>
              <w:t>)</w:t>
            </w:r>
          </w:p>
        </w:tc>
        <w:tc>
          <w:tcPr>
            <w:tcW w:w="2197" w:type="dxa"/>
          </w:tcPr>
          <w:p w14:paraId="55E30D79" w14:textId="53DFCD03" w:rsidR="00D66ECF" w:rsidRPr="00B07817" w:rsidRDefault="004C7EC7" w:rsidP="00D66EC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i/>
                <w:iCs/>
                <w:szCs w:val="20"/>
              </w:rPr>
            </w:pPr>
            <w:r w:rsidRPr="00B07817">
              <w:rPr>
                <w:rFonts w:eastAsia="Segoe UI" w:cs="Segoe UI"/>
                <w:szCs w:val="20"/>
              </w:rPr>
              <w:t>Summer (</w:t>
            </w:r>
            <w:r w:rsidR="00D66ECF" w:rsidRPr="00B07817">
              <w:rPr>
                <w:rFonts w:eastAsia="Segoe UI" w:cs="Segoe UI"/>
                <w:i/>
                <w:iCs/>
                <w:szCs w:val="20"/>
              </w:rPr>
              <w:t># DAs,</w:t>
            </w:r>
          </w:p>
          <w:p w14:paraId="2CECE809" w14:textId="0288C44F" w:rsidR="004C7EC7" w:rsidRPr="00B07817" w:rsidRDefault="00D66ECF" w:rsidP="00D66EC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B07817">
              <w:rPr>
                <w:rFonts w:eastAsia="Segoe UI" w:cs="Segoe UI"/>
                <w:i/>
                <w:iCs/>
                <w:szCs w:val="20"/>
              </w:rPr>
              <w:t># LOLE per DA</w:t>
            </w:r>
            <w:r w:rsidR="004C7EC7" w:rsidRPr="00B07817">
              <w:rPr>
                <w:rFonts w:eastAsia="Segoe UI" w:cs="Segoe UI"/>
                <w:szCs w:val="20"/>
              </w:rPr>
              <w:t>)</w:t>
            </w:r>
          </w:p>
          <w:p w14:paraId="385172BF" w14:textId="071986AE" w:rsidR="00D66ECF" w:rsidRPr="00B07817" w:rsidRDefault="004C7EC7" w:rsidP="00D66EC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i/>
                <w:iCs/>
                <w:szCs w:val="20"/>
              </w:rPr>
            </w:pPr>
            <w:r w:rsidRPr="00B07817">
              <w:rPr>
                <w:rFonts w:eastAsia="Segoe UI" w:cs="Segoe UI"/>
                <w:szCs w:val="20"/>
              </w:rPr>
              <w:t>Winter (</w:t>
            </w:r>
            <w:r w:rsidR="00D66ECF" w:rsidRPr="00B07817">
              <w:rPr>
                <w:rFonts w:eastAsia="Segoe UI" w:cs="Segoe UI"/>
                <w:i/>
                <w:iCs/>
                <w:szCs w:val="20"/>
              </w:rPr>
              <w:t># DAs,</w:t>
            </w:r>
          </w:p>
          <w:p w14:paraId="4C559E0A" w14:textId="27ABDBBC" w:rsidR="004C7EC7" w:rsidRPr="00B07817" w:rsidRDefault="00D66ECF" w:rsidP="00D66EC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B07817">
              <w:rPr>
                <w:rFonts w:eastAsia="Segoe UI" w:cs="Segoe UI"/>
                <w:i/>
                <w:iCs/>
                <w:szCs w:val="20"/>
              </w:rPr>
              <w:t># LOLE per DA</w:t>
            </w:r>
            <w:r w:rsidR="004C7EC7" w:rsidRPr="00B07817">
              <w:rPr>
                <w:rFonts w:eastAsia="Segoe UI" w:cs="Segoe UI"/>
                <w:szCs w:val="20"/>
              </w:rPr>
              <w:t>)</w:t>
            </w:r>
          </w:p>
        </w:tc>
        <w:tc>
          <w:tcPr>
            <w:tcW w:w="2202" w:type="dxa"/>
          </w:tcPr>
          <w:p w14:paraId="456E41D0" w14:textId="77777777" w:rsidR="00D66ECF" w:rsidRPr="00B07817" w:rsidRDefault="004C7EC7" w:rsidP="00D66EC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i/>
                <w:iCs/>
                <w:szCs w:val="20"/>
              </w:rPr>
            </w:pPr>
            <w:r w:rsidRPr="00B07817">
              <w:rPr>
                <w:rFonts w:eastAsia="Segoe UI" w:cs="Segoe UI"/>
                <w:szCs w:val="20"/>
              </w:rPr>
              <w:t xml:space="preserve">Summer </w:t>
            </w:r>
            <w:r w:rsidR="00D66ECF" w:rsidRPr="00B07817">
              <w:rPr>
                <w:rFonts w:eastAsia="Segoe UI" w:cs="Segoe UI"/>
                <w:szCs w:val="20"/>
              </w:rPr>
              <w:t>(</w:t>
            </w:r>
            <w:r w:rsidR="00D66ECF" w:rsidRPr="00B07817">
              <w:rPr>
                <w:rFonts w:eastAsia="Segoe UI" w:cs="Segoe UI"/>
                <w:i/>
                <w:iCs/>
                <w:szCs w:val="20"/>
              </w:rPr>
              <w:t># DAs,</w:t>
            </w:r>
          </w:p>
          <w:p w14:paraId="16A6DF6D" w14:textId="31DF99DC" w:rsidR="004C7EC7" w:rsidRPr="00B07817" w:rsidRDefault="00D66ECF" w:rsidP="00D66EC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B07817">
              <w:rPr>
                <w:rFonts w:eastAsia="Segoe UI" w:cs="Segoe UI"/>
                <w:i/>
                <w:iCs/>
                <w:szCs w:val="20"/>
              </w:rPr>
              <w:t># LOLE per DA</w:t>
            </w:r>
            <w:r w:rsidR="004C7EC7" w:rsidRPr="00B07817">
              <w:rPr>
                <w:rFonts w:eastAsia="Segoe UI" w:cs="Segoe UI"/>
                <w:szCs w:val="20"/>
              </w:rPr>
              <w:t>)</w:t>
            </w:r>
          </w:p>
          <w:p w14:paraId="2BCEF336" w14:textId="7177702D" w:rsidR="00D66ECF" w:rsidRPr="00B07817" w:rsidRDefault="004C7EC7" w:rsidP="00D66EC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i/>
                <w:iCs/>
                <w:szCs w:val="20"/>
              </w:rPr>
            </w:pPr>
            <w:r w:rsidRPr="00B07817">
              <w:rPr>
                <w:rFonts w:eastAsia="Segoe UI" w:cs="Segoe UI"/>
                <w:szCs w:val="20"/>
              </w:rPr>
              <w:t xml:space="preserve">Winter </w:t>
            </w:r>
            <w:r w:rsidR="00D66ECF" w:rsidRPr="00B07817">
              <w:rPr>
                <w:rFonts w:eastAsia="Segoe UI" w:cs="Segoe UI"/>
                <w:szCs w:val="20"/>
              </w:rPr>
              <w:t>(</w:t>
            </w:r>
            <w:r w:rsidR="00D66ECF" w:rsidRPr="00B07817">
              <w:rPr>
                <w:rFonts w:eastAsia="Segoe UI" w:cs="Segoe UI"/>
                <w:i/>
                <w:iCs/>
                <w:szCs w:val="20"/>
              </w:rPr>
              <w:t># DAs,</w:t>
            </w:r>
          </w:p>
          <w:p w14:paraId="2249332D" w14:textId="3D55287F" w:rsidR="004C7EC7" w:rsidRPr="00B07817" w:rsidRDefault="00D66ECF" w:rsidP="00D66EC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B07817">
              <w:rPr>
                <w:rFonts w:eastAsia="Segoe UI" w:cs="Segoe UI"/>
                <w:i/>
                <w:iCs/>
                <w:szCs w:val="20"/>
              </w:rPr>
              <w:t># LOLE per DA</w:t>
            </w:r>
            <w:r w:rsidR="004C7EC7" w:rsidRPr="00B07817">
              <w:rPr>
                <w:rFonts w:eastAsia="Segoe UI" w:cs="Segoe UI"/>
                <w:szCs w:val="20"/>
              </w:rPr>
              <w:t>)</w:t>
            </w:r>
          </w:p>
        </w:tc>
        <w:tc>
          <w:tcPr>
            <w:tcW w:w="958" w:type="dxa"/>
          </w:tcPr>
          <w:p w14:paraId="6D3D1A64" w14:textId="64307F57" w:rsidR="004C7EC7" w:rsidRPr="00B07817" w:rsidRDefault="00F058C2"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b/>
                <w:bCs/>
                <w:szCs w:val="20"/>
              </w:rPr>
            </w:pPr>
            <w:r w:rsidRPr="00B07817">
              <w:rPr>
                <w:rFonts w:eastAsia="Segoe UI" w:cs="Segoe UI"/>
                <w:i/>
                <w:iCs/>
                <w:szCs w:val="20"/>
              </w:rPr>
              <w:t xml:space="preserve"># </w:t>
            </w:r>
            <w:r w:rsidRPr="00B07817">
              <w:rPr>
                <w:rFonts w:eastAsia="Segoe UI" w:cs="Segoe UI"/>
                <w:b/>
                <w:bCs/>
                <w:szCs w:val="20"/>
              </w:rPr>
              <w:t>TBD</w:t>
            </w:r>
          </w:p>
        </w:tc>
      </w:tr>
      <w:tr w:rsidR="004C7EC7" w:rsidRPr="00410DB7" w14:paraId="191E110E" w14:textId="77777777" w:rsidTr="001E19F8">
        <w:trPr>
          <w:cnfStyle w:val="000000100000" w:firstRow="0" w:lastRow="0" w:firstColumn="0" w:lastColumn="0" w:oddVBand="0" w:evenVBand="0" w:oddHBand="1" w:evenHBand="0" w:firstRowFirstColumn="0" w:firstRowLastColumn="0" w:lastRowFirstColumn="0" w:lastRowLastColumn="0"/>
          <w:trHeight w:val="16"/>
          <w:jc w:val="center"/>
        </w:trPr>
        <w:tc>
          <w:tcPr>
            <w:cnfStyle w:val="001000000000" w:firstRow="0" w:lastRow="0" w:firstColumn="1" w:lastColumn="0" w:oddVBand="0" w:evenVBand="0" w:oddHBand="0" w:evenHBand="0" w:firstRowFirstColumn="0" w:firstRowLastColumn="0" w:lastRowFirstColumn="0" w:lastRowLastColumn="0"/>
            <w:tcW w:w="8595"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0E00B5" w14:textId="77777777" w:rsidR="004C7EC7" w:rsidRPr="00B07817" w:rsidRDefault="004C7EC7" w:rsidP="004C7EC7">
            <w:pPr>
              <w:spacing w:after="0"/>
              <w:jc w:val="right"/>
              <w:rPr>
                <w:rFonts w:eastAsia="Segoe UI" w:cs="Segoe UI"/>
                <w:b/>
                <w:bCs/>
                <w:szCs w:val="20"/>
              </w:rPr>
            </w:pPr>
            <w:r w:rsidRPr="00B07817">
              <w:rPr>
                <w:rFonts w:eastAsia="Segoe UI" w:cs="Segoe UI"/>
                <w:b/>
                <w:bCs/>
                <w:szCs w:val="20"/>
              </w:rPr>
              <w:t>TOTAL:</w:t>
            </w:r>
          </w:p>
        </w:tc>
        <w:tc>
          <w:tcPr>
            <w:tcW w:w="9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3E0A4D" w14:textId="0863A32B" w:rsidR="004C7EC7" w:rsidRPr="00B07817" w:rsidRDefault="00F058C2" w:rsidP="004C7EC7">
            <w:pPr>
              <w:keepNext/>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bCs/>
                <w:szCs w:val="20"/>
              </w:rPr>
            </w:pPr>
            <w:r w:rsidRPr="00B07817">
              <w:rPr>
                <w:rFonts w:eastAsia="Segoe UI" w:cs="Segoe UI"/>
                <w:i/>
                <w:iCs/>
                <w:szCs w:val="20"/>
              </w:rPr>
              <w:t xml:space="preserve"># </w:t>
            </w:r>
            <w:r w:rsidRPr="00B07817">
              <w:rPr>
                <w:rFonts w:eastAsia="Segoe UI" w:cs="Segoe UI"/>
                <w:b/>
                <w:bCs/>
                <w:szCs w:val="20"/>
              </w:rPr>
              <w:t>TBD</w:t>
            </w:r>
          </w:p>
        </w:tc>
      </w:tr>
    </w:tbl>
    <w:p w14:paraId="09F7FBFA" w14:textId="05DE823B" w:rsidR="00F01D7B" w:rsidRDefault="00F01D7B" w:rsidP="00F01D7B">
      <w:pPr>
        <w:pStyle w:val="Heading2"/>
      </w:pPr>
      <w:bookmarkStart w:id="29" w:name="_Toc215666443"/>
      <w:r w:rsidRPr="00B07817">
        <w:rPr>
          <w:color w:val="auto"/>
        </w:rPr>
        <w:t xml:space="preserve">SPP RTOE Local </w:t>
      </w:r>
      <w:r>
        <w:t>Generator Interconnection Models (L-GIM)</w:t>
      </w:r>
      <w:bookmarkEnd w:id="29"/>
    </w:p>
    <w:p w14:paraId="20A852D9" w14:textId="5E6B8B7F" w:rsidR="0081705F" w:rsidRDefault="0081705F" w:rsidP="0081705F">
      <w:pPr>
        <w:rPr>
          <w:rFonts w:eastAsia="Segoe UI" w:cs="Times New Roman"/>
        </w:rPr>
      </w:pPr>
      <w:r w:rsidRPr="00F4286B">
        <w:rPr>
          <w:rFonts w:eastAsia="Segoe UI" w:cs="Times New Roman"/>
        </w:rPr>
        <w:t xml:space="preserve">The steady-state Local Generator Interconnection Models (L-GIM) will use Base and Prior Queue (PQ) models consistent with SPP Business Practice 7250, DISIS Steady-State Model Methodologies by modeling Current Queue (CQ) as PQ and studying CQ at Resource Plan Nameplate Capacity to not exceed Maximum Injection Capability for Resource Plan co-located wind and solar with storage for ERIS and at Resource Plan Accredited Capacity to not exceed Maximum Injection Capability for co-located wind and solar with storage for NRIS basis, similar to ITP Generator Outlet Facility (GOF) DC FCITC analysis performed during the Resource Siting milestone. The CQ will be Future Resource Plan per </w:t>
      </w:r>
      <w:r w:rsidRPr="00F4286B">
        <w:rPr>
          <w:rFonts w:eastAsia="Segoe UI" w:cs="Times New Roman"/>
        </w:rPr>
        <w:lastRenderedPageBreak/>
        <w:t xml:space="preserve">future per year. Year 5 will be considered as PQ for Year 10, and Year 5 and Year 10 as PQ for Year 20. For Year 5 and Year 10, the ITP BR, with the Resource Addition Requests (RARs) and Resource Plan topology added, will be considered the Base Model in </w:t>
      </w:r>
      <w:r w:rsidR="005A5CDD" w:rsidRPr="005A5CDD">
        <w:rPr>
          <w:rFonts w:eastAsia="Segoe UI" w:cs="Times New Roman"/>
        </w:rPr>
        <w:fldChar w:fldCharType="begin"/>
      </w:r>
      <w:r w:rsidR="005A5CDD">
        <w:rPr>
          <w:rFonts w:eastAsia="Segoe UI" w:cs="Times New Roman"/>
        </w:rPr>
        <w:instrText xml:space="preserve"> REF _Ref187840323 \h  \* MERGEFORMAT </w:instrText>
      </w:r>
      <w:r w:rsidR="005A5CDD" w:rsidRPr="005A5CDD">
        <w:rPr>
          <w:rFonts w:eastAsia="Segoe UI" w:cs="Times New Roman"/>
        </w:rPr>
      </w:r>
      <w:r w:rsidR="005A5CDD" w:rsidRPr="005A5CDD">
        <w:rPr>
          <w:rFonts w:eastAsia="Segoe UI" w:cs="Times New Roman"/>
        </w:rPr>
        <w:fldChar w:fldCharType="separate"/>
      </w:r>
      <w:r w:rsidR="005A5CDD" w:rsidRPr="005A5CDD">
        <w:rPr>
          <w:rFonts w:eastAsia="Segoe UI" w:cs="Times New Roman"/>
        </w:rPr>
        <w:t>Table 2.5</w:t>
      </w:r>
      <w:r w:rsidR="005A5CDD" w:rsidRPr="005A5CDD">
        <w:rPr>
          <w:rFonts w:eastAsia="Segoe UI" w:cs="Times New Roman"/>
        </w:rPr>
        <w:fldChar w:fldCharType="end"/>
      </w:r>
      <w:r w:rsidRPr="00F4286B">
        <w:rPr>
          <w:rFonts w:eastAsia="Segoe UI" w:cs="Times New Roman"/>
        </w:rPr>
        <w:t xml:space="preserve"> below. The RARs will be considered PQ, and the Resource Plan will be considered CQ for both ERIS and NRIS+ Service Types dispatched consistent with SPP Business Practice 7250. For Year 20, the B-GEM model with the RARs and Resource Plan dispatched consistent with B-GEM methodology will be considered the Base Model in </w:t>
      </w:r>
      <w:r w:rsidR="005A5CDD" w:rsidRPr="005A5CDD">
        <w:rPr>
          <w:rFonts w:eastAsia="Segoe UI" w:cs="Times New Roman"/>
        </w:rPr>
        <w:fldChar w:fldCharType="begin"/>
      </w:r>
      <w:r w:rsidR="005A5CDD">
        <w:rPr>
          <w:rFonts w:eastAsia="Segoe UI" w:cs="Times New Roman"/>
        </w:rPr>
        <w:instrText xml:space="preserve"> REF _Ref206685241 \h  \* MERGEFORMAT </w:instrText>
      </w:r>
      <w:r w:rsidR="005A5CDD" w:rsidRPr="005A5CDD">
        <w:rPr>
          <w:rFonts w:eastAsia="Segoe UI" w:cs="Times New Roman"/>
        </w:rPr>
      </w:r>
      <w:r w:rsidR="005A5CDD" w:rsidRPr="005A5CDD">
        <w:rPr>
          <w:rFonts w:eastAsia="Segoe UI" w:cs="Times New Roman"/>
        </w:rPr>
        <w:fldChar w:fldCharType="separate"/>
      </w:r>
      <w:r w:rsidR="005A5CDD" w:rsidRPr="005A5CDD">
        <w:rPr>
          <w:rFonts w:eastAsia="Segoe UI" w:cs="Times New Roman"/>
        </w:rPr>
        <w:t>Table 2.6</w:t>
      </w:r>
      <w:r w:rsidR="005A5CDD" w:rsidRPr="005A5CDD">
        <w:rPr>
          <w:rFonts w:eastAsia="Segoe UI" w:cs="Times New Roman"/>
        </w:rPr>
        <w:fldChar w:fldCharType="end"/>
      </w:r>
      <w:r w:rsidRPr="00F4286B">
        <w:rPr>
          <w:rFonts w:eastAsia="Segoe UI" w:cs="Times New Roman"/>
        </w:rPr>
        <w:t xml:space="preserve">. </w:t>
      </w:r>
    </w:p>
    <w:p w14:paraId="7ECAB6B6" w14:textId="40CF0321" w:rsidR="005A5CDD" w:rsidRPr="005A5CDD" w:rsidRDefault="005A5CDD" w:rsidP="005A5CDD">
      <w:pPr>
        <w:pStyle w:val="Caption"/>
        <w:spacing w:after="0"/>
        <w:jc w:val="center"/>
        <w:rPr>
          <w:rFonts w:eastAsia="Segoe UI"/>
          <w:color w:val="FBAB18" w:themeColor="accent4"/>
        </w:rPr>
      </w:pPr>
      <w:bookmarkStart w:id="30" w:name="_Toc202171705"/>
      <w:bookmarkStart w:id="31" w:name="_Toc206686450"/>
      <w:r>
        <w:t xml:space="preserve">Table </w:t>
      </w:r>
      <w:fldSimple w:instr=" STYLEREF 1 \s ">
        <w:r w:rsidR="00EE0EDA">
          <w:rPr>
            <w:noProof/>
          </w:rPr>
          <w:t>2</w:t>
        </w:r>
      </w:fldSimple>
      <w:r w:rsidR="00EE0EDA">
        <w:t>.</w:t>
      </w:r>
      <w:fldSimple w:instr=" SEQ Table \* ARABIC \s 1 ">
        <w:r w:rsidR="00EE0EDA">
          <w:rPr>
            <w:noProof/>
          </w:rPr>
          <w:t>4</w:t>
        </w:r>
      </w:fldSimple>
      <w:r w:rsidRPr="00B07817">
        <w:rPr>
          <w:rFonts w:eastAsia="Segoe UI"/>
          <w:color w:val="auto"/>
        </w:rPr>
        <w:t xml:space="preserve">: </w:t>
      </w:r>
      <w:r w:rsidRPr="00B07817">
        <w:rPr>
          <w:rFonts w:eastAsia="Segoe UI"/>
        </w:rPr>
        <w:t>SPP RTOE L-GIM Steady-State Base Models</w:t>
      </w:r>
      <w:bookmarkEnd w:id="30"/>
      <w:bookmarkEnd w:id="31"/>
    </w:p>
    <w:tbl>
      <w:tblPr>
        <w:tblW w:w="0" w:type="auto"/>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ayout w:type="fixed"/>
        <w:tblCellMar>
          <w:left w:w="0" w:type="dxa"/>
          <w:right w:w="0" w:type="dxa"/>
        </w:tblCellMar>
        <w:tblLook w:val="04A0" w:firstRow="1" w:lastRow="0" w:firstColumn="1" w:lastColumn="0" w:noHBand="0" w:noVBand="1"/>
      </w:tblPr>
      <w:tblGrid>
        <w:gridCol w:w="2340"/>
        <w:gridCol w:w="1740"/>
        <w:gridCol w:w="1740"/>
        <w:gridCol w:w="1740"/>
        <w:gridCol w:w="2340"/>
      </w:tblGrid>
      <w:tr w:rsidR="0081705F" w:rsidRPr="00884676" w14:paraId="19C9D95C" w14:textId="77777777" w:rsidTr="005A5CDD">
        <w:trPr>
          <w:trHeight w:val="116"/>
          <w:jc w:val="center"/>
        </w:trPr>
        <w:tc>
          <w:tcPr>
            <w:tcW w:w="2340" w:type="dxa"/>
            <w:vMerge w:val="restart"/>
            <w:shd w:val="clear" w:color="auto" w:fill="2399BB"/>
            <w:tcMar>
              <w:top w:w="144" w:type="dxa"/>
              <w:left w:w="115" w:type="dxa"/>
              <w:right w:w="115" w:type="dxa"/>
            </w:tcMar>
            <w:vAlign w:val="center"/>
          </w:tcPr>
          <w:p w14:paraId="747F0620" w14:textId="77777777" w:rsidR="0081705F" w:rsidRPr="00884676" w:rsidRDefault="0081705F" w:rsidP="005A5CDD">
            <w:pPr>
              <w:spacing w:after="20"/>
              <w:jc w:val="center"/>
              <w:rPr>
                <w:rFonts w:eastAsia="Segoe UI" w:cs="Segoe UI"/>
                <w:b/>
                <w:bCs/>
                <w:caps/>
                <w:color w:val="FFFFFF"/>
                <w:sz w:val="20"/>
                <w:szCs w:val="20"/>
              </w:rPr>
            </w:pPr>
            <w:r w:rsidRPr="00884676">
              <w:rPr>
                <w:rFonts w:eastAsia="Segoe UI" w:cs="Segoe UI"/>
                <w:b/>
                <w:bCs/>
                <w:caps/>
                <w:color w:val="FFFFFF"/>
                <w:sz w:val="20"/>
                <w:szCs w:val="20"/>
              </w:rPr>
              <w:t>Description</w:t>
            </w:r>
          </w:p>
        </w:tc>
        <w:tc>
          <w:tcPr>
            <w:tcW w:w="5220" w:type="dxa"/>
            <w:gridSpan w:val="3"/>
            <w:shd w:val="clear" w:color="auto" w:fill="2399BB"/>
            <w:tcMar>
              <w:top w:w="144" w:type="dxa"/>
              <w:left w:w="115" w:type="dxa"/>
              <w:right w:w="115" w:type="dxa"/>
            </w:tcMar>
            <w:vAlign w:val="center"/>
          </w:tcPr>
          <w:p w14:paraId="481AFBC6" w14:textId="77777777" w:rsidR="0081705F" w:rsidRPr="00884676" w:rsidRDefault="0081705F" w:rsidP="005A5CDD">
            <w:pPr>
              <w:spacing w:after="20"/>
              <w:jc w:val="center"/>
              <w:rPr>
                <w:rFonts w:eastAsia="Segoe UI" w:cs="Segoe UI"/>
                <w:b/>
                <w:bCs/>
                <w:caps/>
                <w:color w:val="FFFFFF"/>
                <w:sz w:val="20"/>
                <w:szCs w:val="20"/>
              </w:rPr>
            </w:pPr>
            <w:r w:rsidRPr="00884676">
              <w:rPr>
                <w:rFonts w:eastAsia="Segoe UI" w:cs="Segoe UI"/>
                <w:b/>
                <w:bCs/>
                <w:caps/>
                <w:color w:val="FFFFFF"/>
                <w:sz w:val="20"/>
                <w:szCs w:val="20"/>
              </w:rPr>
              <w:t>FutureS 1 &amp; 2</w:t>
            </w:r>
          </w:p>
        </w:tc>
        <w:tc>
          <w:tcPr>
            <w:tcW w:w="2340" w:type="dxa"/>
            <w:vMerge w:val="restart"/>
            <w:shd w:val="clear" w:color="auto" w:fill="2399BB"/>
            <w:tcMar>
              <w:top w:w="144" w:type="dxa"/>
              <w:left w:w="115" w:type="dxa"/>
              <w:right w:w="115" w:type="dxa"/>
            </w:tcMar>
            <w:vAlign w:val="center"/>
          </w:tcPr>
          <w:p w14:paraId="4E39C866" w14:textId="77777777" w:rsidR="0081705F" w:rsidRPr="00884676" w:rsidRDefault="0081705F" w:rsidP="005A5CDD">
            <w:pPr>
              <w:spacing w:after="20"/>
              <w:jc w:val="center"/>
              <w:rPr>
                <w:rFonts w:eastAsia="Segoe UI" w:cs="Segoe UI"/>
                <w:b/>
                <w:bCs/>
                <w:caps/>
                <w:color w:val="FFFFFF"/>
                <w:sz w:val="20"/>
                <w:szCs w:val="20"/>
              </w:rPr>
            </w:pPr>
            <w:r w:rsidRPr="00884676">
              <w:rPr>
                <w:rFonts w:eastAsia="Segoe UI" w:cs="Segoe UI"/>
                <w:b/>
                <w:bCs/>
                <w:caps/>
                <w:color w:val="FFFFFF"/>
                <w:sz w:val="20"/>
                <w:szCs w:val="20"/>
              </w:rPr>
              <w:t>Total</w:t>
            </w:r>
          </w:p>
        </w:tc>
      </w:tr>
      <w:tr w:rsidR="0081705F" w:rsidRPr="00884676" w14:paraId="5B9E2691" w14:textId="77777777" w:rsidTr="005A5CDD">
        <w:trPr>
          <w:trHeight w:val="233"/>
          <w:jc w:val="center"/>
        </w:trPr>
        <w:tc>
          <w:tcPr>
            <w:tcW w:w="2340" w:type="dxa"/>
            <w:vMerge/>
            <w:shd w:val="clear" w:color="auto" w:fill="2399BB"/>
            <w:tcMar>
              <w:top w:w="144" w:type="dxa"/>
              <w:left w:w="115" w:type="dxa"/>
              <w:right w:w="115" w:type="dxa"/>
            </w:tcMar>
            <w:vAlign w:val="center"/>
          </w:tcPr>
          <w:p w14:paraId="6FA44BE7" w14:textId="77777777" w:rsidR="0081705F" w:rsidRPr="00884676" w:rsidRDefault="0081705F" w:rsidP="005A5CDD">
            <w:pPr>
              <w:spacing w:after="20"/>
              <w:jc w:val="center"/>
              <w:rPr>
                <w:rFonts w:eastAsia="Segoe UI" w:cs="Times New Roman"/>
                <w:sz w:val="20"/>
                <w:szCs w:val="20"/>
              </w:rPr>
            </w:pPr>
          </w:p>
        </w:tc>
        <w:tc>
          <w:tcPr>
            <w:tcW w:w="1740" w:type="dxa"/>
            <w:shd w:val="clear" w:color="auto" w:fill="2399BB"/>
            <w:tcMar>
              <w:top w:w="144" w:type="dxa"/>
              <w:left w:w="115" w:type="dxa"/>
              <w:right w:w="115" w:type="dxa"/>
            </w:tcMar>
            <w:vAlign w:val="center"/>
          </w:tcPr>
          <w:p w14:paraId="0D00C093" w14:textId="77777777" w:rsidR="0081705F" w:rsidRPr="00884676" w:rsidRDefault="0081705F" w:rsidP="005A5CDD">
            <w:pPr>
              <w:spacing w:after="20"/>
              <w:jc w:val="center"/>
              <w:rPr>
                <w:rFonts w:eastAsia="Segoe UI" w:cs="Times New Roman"/>
                <w:sz w:val="20"/>
                <w:szCs w:val="20"/>
              </w:rPr>
            </w:pPr>
            <w:r w:rsidRPr="00884676">
              <w:rPr>
                <w:rFonts w:eastAsia="Segoe UI" w:cs="Segoe UI"/>
                <w:b/>
                <w:bCs/>
                <w:caps/>
                <w:color w:val="FFFFFF"/>
                <w:sz w:val="20"/>
                <w:szCs w:val="20"/>
              </w:rPr>
              <w:t>Year 5</w:t>
            </w:r>
          </w:p>
        </w:tc>
        <w:tc>
          <w:tcPr>
            <w:tcW w:w="1740" w:type="dxa"/>
            <w:shd w:val="clear" w:color="auto" w:fill="2399BB"/>
            <w:tcMar>
              <w:top w:w="144" w:type="dxa"/>
              <w:left w:w="115" w:type="dxa"/>
              <w:right w:w="115" w:type="dxa"/>
            </w:tcMar>
            <w:vAlign w:val="center"/>
          </w:tcPr>
          <w:p w14:paraId="70E8915B" w14:textId="77777777" w:rsidR="0081705F" w:rsidRPr="00884676" w:rsidRDefault="0081705F" w:rsidP="005A5CDD">
            <w:pPr>
              <w:spacing w:after="20"/>
              <w:jc w:val="center"/>
              <w:rPr>
                <w:rFonts w:eastAsia="Segoe UI" w:cs="Segoe UI"/>
                <w:b/>
                <w:bCs/>
                <w:caps/>
                <w:color w:val="FFFFFF"/>
                <w:sz w:val="20"/>
                <w:szCs w:val="20"/>
              </w:rPr>
            </w:pPr>
            <w:r w:rsidRPr="00884676">
              <w:rPr>
                <w:rFonts w:eastAsia="Segoe UI" w:cs="Segoe UI"/>
                <w:b/>
                <w:bCs/>
                <w:caps/>
                <w:color w:val="FFFFFF"/>
                <w:sz w:val="20"/>
                <w:szCs w:val="20"/>
              </w:rPr>
              <w:t>YEAR 10</w:t>
            </w:r>
          </w:p>
        </w:tc>
        <w:tc>
          <w:tcPr>
            <w:tcW w:w="1740" w:type="dxa"/>
            <w:shd w:val="clear" w:color="auto" w:fill="2399BB"/>
            <w:tcMar>
              <w:top w:w="144" w:type="dxa"/>
              <w:left w:w="115" w:type="dxa"/>
              <w:right w:w="115" w:type="dxa"/>
            </w:tcMar>
            <w:vAlign w:val="center"/>
          </w:tcPr>
          <w:p w14:paraId="251D349D" w14:textId="77777777" w:rsidR="0081705F" w:rsidRPr="00884676" w:rsidRDefault="0081705F" w:rsidP="005A5CDD">
            <w:pPr>
              <w:spacing w:after="20"/>
              <w:jc w:val="center"/>
              <w:rPr>
                <w:rFonts w:eastAsia="Segoe UI" w:cs="Segoe UI"/>
                <w:b/>
                <w:bCs/>
                <w:caps/>
                <w:color w:val="FFFFFF"/>
                <w:sz w:val="20"/>
                <w:szCs w:val="20"/>
              </w:rPr>
            </w:pPr>
            <w:r w:rsidRPr="00884676">
              <w:rPr>
                <w:rFonts w:eastAsia="Segoe UI" w:cs="Segoe UI"/>
                <w:b/>
                <w:bCs/>
                <w:caps/>
                <w:color w:val="FFFFFF"/>
                <w:sz w:val="20"/>
                <w:szCs w:val="20"/>
              </w:rPr>
              <w:t>Year 20</w:t>
            </w:r>
          </w:p>
        </w:tc>
        <w:tc>
          <w:tcPr>
            <w:tcW w:w="2340" w:type="dxa"/>
            <w:vMerge/>
            <w:shd w:val="clear" w:color="auto" w:fill="2399BB"/>
            <w:tcMar>
              <w:top w:w="144" w:type="dxa"/>
              <w:left w:w="115" w:type="dxa"/>
              <w:right w:w="115" w:type="dxa"/>
            </w:tcMar>
            <w:vAlign w:val="center"/>
          </w:tcPr>
          <w:p w14:paraId="6C783BE1" w14:textId="77777777" w:rsidR="0081705F" w:rsidRPr="00884676" w:rsidRDefault="0081705F" w:rsidP="005A5CDD">
            <w:pPr>
              <w:spacing w:after="20"/>
              <w:jc w:val="center"/>
              <w:rPr>
                <w:rFonts w:eastAsia="Segoe UI" w:cs="Times New Roman"/>
                <w:sz w:val="20"/>
                <w:szCs w:val="20"/>
              </w:rPr>
            </w:pPr>
          </w:p>
        </w:tc>
      </w:tr>
      <w:tr w:rsidR="0081705F" w:rsidRPr="00884676" w14:paraId="59003D92" w14:textId="77777777" w:rsidTr="005A5CDD">
        <w:trPr>
          <w:trHeight w:val="584"/>
          <w:jc w:val="center"/>
        </w:trPr>
        <w:tc>
          <w:tcPr>
            <w:tcW w:w="2340" w:type="dxa"/>
            <w:shd w:val="clear" w:color="auto" w:fill="D9D9D9" w:themeFill="background1" w:themeFillShade="D9"/>
            <w:tcMar>
              <w:top w:w="144" w:type="dxa"/>
              <w:left w:w="115" w:type="dxa"/>
              <w:right w:w="115" w:type="dxa"/>
            </w:tcMar>
            <w:vAlign w:val="center"/>
          </w:tcPr>
          <w:p w14:paraId="5D3A5E05" w14:textId="77777777" w:rsidR="0081705F" w:rsidRPr="00884676" w:rsidRDefault="0081705F" w:rsidP="005A5CDD">
            <w:pPr>
              <w:spacing w:after="20"/>
              <w:jc w:val="center"/>
              <w:rPr>
                <w:rFonts w:eastAsia="Segoe UI" w:cs="Segoe UI"/>
                <w:b/>
                <w:bCs/>
                <w:color w:val="000000"/>
                <w:sz w:val="20"/>
                <w:szCs w:val="20"/>
              </w:rPr>
            </w:pPr>
            <w:r w:rsidRPr="00884676">
              <w:rPr>
                <w:rFonts w:eastAsia="Segoe UI" w:cs="Segoe UI"/>
                <w:b/>
                <w:bCs/>
                <w:color w:val="000000"/>
                <w:sz w:val="20"/>
                <w:szCs w:val="20"/>
              </w:rPr>
              <w:t>BASE</w:t>
            </w:r>
          </w:p>
        </w:tc>
        <w:tc>
          <w:tcPr>
            <w:tcW w:w="1740" w:type="dxa"/>
            <w:shd w:val="clear" w:color="auto" w:fill="D9D9D9" w:themeFill="background1" w:themeFillShade="D9"/>
            <w:tcMar>
              <w:top w:w="144" w:type="dxa"/>
              <w:left w:w="115" w:type="dxa"/>
              <w:right w:w="115" w:type="dxa"/>
            </w:tcMar>
            <w:vAlign w:val="center"/>
          </w:tcPr>
          <w:p w14:paraId="2335BB63" w14:textId="77777777" w:rsidR="0081705F" w:rsidRPr="00884676" w:rsidRDefault="0081705F" w:rsidP="005A5CDD">
            <w:pPr>
              <w:spacing w:after="20"/>
              <w:jc w:val="center"/>
              <w:rPr>
                <w:rFonts w:eastAsia="Segoe UI" w:cs="Times New Roman"/>
                <w:sz w:val="20"/>
                <w:szCs w:val="20"/>
              </w:rPr>
            </w:pPr>
            <w:r w:rsidRPr="00884676">
              <w:rPr>
                <w:rFonts w:eastAsia="Segoe UI" w:cs="Times New Roman"/>
                <w:sz w:val="20"/>
                <w:szCs w:val="20"/>
              </w:rPr>
              <w:t>Summer</w:t>
            </w:r>
          </w:p>
          <w:p w14:paraId="5F628913" w14:textId="77777777" w:rsidR="0081705F" w:rsidRPr="00884676" w:rsidRDefault="0081705F" w:rsidP="005A5CDD">
            <w:pPr>
              <w:spacing w:after="20"/>
              <w:jc w:val="center"/>
              <w:rPr>
                <w:rFonts w:eastAsia="Segoe UI" w:cs="Times New Roman"/>
                <w:sz w:val="20"/>
                <w:szCs w:val="20"/>
              </w:rPr>
            </w:pPr>
            <w:r w:rsidRPr="00884676">
              <w:rPr>
                <w:rFonts w:eastAsia="Segoe UI" w:cs="Times New Roman"/>
                <w:sz w:val="20"/>
                <w:szCs w:val="20"/>
              </w:rPr>
              <w:t>Winter</w:t>
            </w:r>
          </w:p>
        </w:tc>
        <w:tc>
          <w:tcPr>
            <w:tcW w:w="1740" w:type="dxa"/>
            <w:shd w:val="clear" w:color="auto" w:fill="D9D9D9" w:themeFill="background1" w:themeFillShade="D9"/>
            <w:tcMar>
              <w:top w:w="144" w:type="dxa"/>
              <w:left w:w="115" w:type="dxa"/>
              <w:right w:w="115" w:type="dxa"/>
            </w:tcMar>
            <w:vAlign w:val="center"/>
          </w:tcPr>
          <w:p w14:paraId="62317C03" w14:textId="77777777" w:rsidR="0081705F" w:rsidRPr="00884676" w:rsidRDefault="0081705F" w:rsidP="005A5CDD">
            <w:pPr>
              <w:spacing w:after="20"/>
              <w:jc w:val="center"/>
              <w:rPr>
                <w:rFonts w:eastAsia="Segoe UI" w:cs="Times New Roman"/>
                <w:sz w:val="20"/>
                <w:szCs w:val="20"/>
              </w:rPr>
            </w:pPr>
            <w:r w:rsidRPr="00884676">
              <w:rPr>
                <w:rFonts w:eastAsia="Segoe UI" w:cs="Times New Roman"/>
                <w:sz w:val="20"/>
                <w:szCs w:val="20"/>
              </w:rPr>
              <w:t>Summer</w:t>
            </w:r>
          </w:p>
          <w:p w14:paraId="1F6F5E53" w14:textId="77777777" w:rsidR="0081705F" w:rsidRPr="00884676" w:rsidRDefault="0081705F" w:rsidP="005A5CDD">
            <w:pPr>
              <w:spacing w:after="20"/>
              <w:jc w:val="center"/>
              <w:rPr>
                <w:rFonts w:eastAsia="Segoe UI" w:cs="Times New Roman"/>
                <w:sz w:val="20"/>
                <w:szCs w:val="20"/>
              </w:rPr>
            </w:pPr>
            <w:r w:rsidRPr="00884676">
              <w:rPr>
                <w:rFonts w:eastAsia="Segoe UI" w:cs="Times New Roman"/>
                <w:sz w:val="20"/>
                <w:szCs w:val="20"/>
              </w:rPr>
              <w:t>Winter</w:t>
            </w:r>
          </w:p>
        </w:tc>
        <w:tc>
          <w:tcPr>
            <w:tcW w:w="1740" w:type="dxa"/>
            <w:shd w:val="clear" w:color="auto" w:fill="D9D9D9" w:themeFill="background1" w:themeFillShade="D9"/>
            <w:tcMar>
              <w:top w:w="144" w:type="dxa"/>
              <w:left w:w="115" w:type="dxa"/>
              <w:right w:w="115" w:type="dxa"/>
            </w:tcMar>
            <w:vAlign w:val="center"/>
          </w:tcPr>
          <w:p w14:paraId="0E826AD3" w14:textId="77777777" w:rsidR="0081705F" w:rsidRPr="00884676" w:rsidRDefault="0081705F" w:rsidP="005A5CDD">
            <w:pPr>
              <w:spacing w:after="20"/>
              <w:jc w:val="center"/>
              <w:rPr>
                <w:rFonts w:eastAsia="Segoe UI" w:cs="Times New Roman"/>
                <w:sz w:val="20"/>
                <w:szCs w:val="20"/>
              </w:rPr>
            </w:pPr>
            <w:r w:rsidRPr="00884676">
              <w:rPr>
                <w:rFonts w:eastAsia="Segoe UI" w:cs="Times New Roman"/>
                <w:sz w:val="20"/>
                <w:szCs w:val="20"/>
              </w:rPr>
              <w:t>Summer</w:t>
            </w:r>
          </w:p>
          <w:p w14:paraId="3C48DDDF" w14:textId="77777777" w:rsidR="0081705F" w:rsidRPr="00884676" w:rsidRDefault="0081705F" w:rsidP="005A5CDD">
            <w:pPr>
              <w:spacing w:after="20"/>
              <w:jc w:val="center"/>
              <w:rPr>
                <w:rFonts w:eastAsia="Segoe UI" w:cs="Times New Roman"/>
                <w:sz w:val="20"/>
                <w:szCs w:val="20"/>
              </w:rPr>
            </w:pPr>
            <w:r w:rsidRPr="00884676">
              <w:rPr>
                <w:rFonts w:eastAsia="Segoe UI" w:cs="Times New Roman"/>
                <w:sz w:val="20"/>
                <w:szCs w:val="20"/>
              </w:rPr>
              <w:t>Winter</w:t>
            </w:r>
          </w:p>
        </w:tc>
        <w:tc>
          <w:tcPr>
            <w:tcW w:w="2340" w:type="dxa"/>
            <w:shd w:val="clear" w:color="auto" w:fill="D9D9D9" w:themeFill="background1" w:themeFillShade="D9"/>
            <w:tcMar>
              <w:top w:w="144" w:type="dxa"/>
              <w:left w:w="115" w:type="dxa"/>
              <w:right w:w="115" w:type="dxa"/>
            </w:tcMar>
            <w:vAlign w:val="center"/>
          </w:tcPr>
          <w:p w14:paraId="527476D9" w14:textId="77777777" w:rsidR="0081705F" w:rsidRPr="00884676" w:rsidRDefault="0081705F" w:rsidP="005A5CDD">
            <w:pPr>
              <w:keepNext/>
              <w:spacing w:after="20"/>
              <w:jc w:val="center"/>
              <w:rPr>
                <w:rFonts w:eastAsia="Segoe UI" w:cs="Times New Roman"/>
                <w:sz w:val="20"/>
                <w:szCs w:val="20"/>
              </w:rPr>
            </w:pPr>
            <w:r w:rsidRPr="00884676">
              <w:rPr>
                <w:rFonts w:eastAsia="Segoe UI" w:cs="Segoe UI"/>
                <w:b/>
                <w:bCs/>
                <w:color w:val="000000"/>
                <w:sz w:val="20"/>
                <w:szCs w:val="20"/>
              </w:rPr>
              <w:t>12</w:t>
            </w:r>
          </w:p>
        </w:tc>
      </w:tr>
    </w:tbl>
    <w:p w14:paraId="71665DD0" w14:textId="203808C4" w:rsidR="005A5CDD" w:rsidRPr="005A5CDD" w:rsidRDefault="005A5CDD" w:rsidP="005A5CDD">
      <w:pPr>
        <w:spacing w:before="240" w:after="0"/>
        <w:jc w:val="center"/>
        <w:rPr>
          <w:rFonts w:eastAsia="Segoe UI" w:cs="Segoe UI"/>
          <w:i/>
          <w:iCs/>
          <w:color w:val="5A6770"/>
          <w:sz w:val="18"/>
          <w:szCs w:val="18"/>
        </w:rPr>
      </w:pPr>
      <w:bookmarkStart w:id="32" w:name="_Ref187840323"/>
      <w:bookmarkStart w:id="33" w:name="_Toc202171706"/>
      <w:bookmarkStart w:id="34" w:name="_Toc206686451"/>
      <w:r w:rsidRPr="00F4286B">
        <w:rPr>
          <w:rFonts w:eastAsia="Segoe UI" w:cs="Segoe UI"/>
          <w:i/>
          <w:iCs/>
          <w:color w:val="5A6770"/>
          <w:sz w:val="18"/>
          <w:szCs w:val="18"/>
        </w:rPr>
        <w:t xml:space="preserve">Table </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STYLEREF 1 \s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2</w:t>
      </w:r>
      <w:r w:rsidR="00EE0EDA">
        <w:rPr>
          <w:rFonts w:eastAsia="Segoe UI" w:cs="Segoe UI"/>
          <w:i/>
          <w:iCs/>
          <w:color w:val="5A6770"/>
          <w:sz w:val="18"/>
          <w:szCs w:val="18"/>
        </w:rPr>
        <w:fldChar w:fldCharType="end"/>
      </w:r>
      <w:r w:rsidR="00EE0EDA">
        <w:rPr>
          <w:rFonts w:eastAsia="Segoe UI" w:cs="Segoe UI"/>
          <w:i/>
          <w:iCs/>
          <w:color w:val="5A6770"/>
          <w:sz w:val="18"/>
          <w:szCs w:val="18"/>
        </w:rPr>
        <w:t>.</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SEQ Table \* ARABIC \s 1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5</w:t>
      </w:r>
      <w:r w:rsidR="00EE0EDA">
        <w:rPr>
          <w:rFonts w:eastAsia="Segoe UI" w:cs="Segoe UI"/>
          <w:i/>
          <w:iCs/>
          <w:color w:val="5A6770"/>
          <w:sz w:val="18"/>
          <w:szCs w:val="18"/>
        </w:rPr>
        <w:fldChar w:fldCharType="end"/>
      </w:r>
      <w:bookmarkEnd w:id="32"/>
      <w:r w:rsidRPr="00F4286B">
        <w:rPr>
          <w:rFonts w:eastAsia="Segoe UI" w:cs="Segoe UI"/>
          <w:i/>
          <w:iCs/>
          <w:color w:val="5A6770"/>
          <w:sz w:val="18"/>
          <w:szCs w:val="18"/>
        </w:rPr>
        <w:t>: L-GIM Steady-State Study Models</w:t>
      </w:r>
      <w:bookmarkEnd w:id="33"/>
      <w:bookmarkEnd w:id="34"/>
    </w:p>
    <w:tbl>
      <w:tblPr>
        <w:tblW w:w="9897" w:type="dxa"/>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ayout w:type="fixed"/>
        <w:tblCellMar>
          <w:top w:w="29" w:type="dxa"/>
          <w:left w:w="29" w:type="dxa"/>
          <w:bottom w:w="29" w:type="dxa"/>
          <w:right w:w="29" w:type="dxa"/>
        </w:tblCellMar>
        <w:tblLook w:val="04A0" w:firstRow="1" w:lastRow="0" w:firstColumn="1" w:lastColumn="0" w:noHBand="0" w:noVBand="1"/>
      </w:tblPr>
      <w:tblGrid>
        <w:gridCol w:w="1042"/>
        <w:gridCol w:w="1298"/>
        <w:gridCol w:w="1738"/>
        <w:gridCol w:w="1738"/>
        <w:gridCol w:w="1738"/>
        <w:gridCol w:w="1128"/>
        <w:gridCol w:w="1215"/>
      </w:tblGrid>
      <w:tr w:rsidR="0081705F" w:rsidRPr="0081705F" w14:paraId="270B2DF7" w14:textId="77777777" w:rsidTr="001E19F8">
        <w:trPr>
          <w:trHeight w:val="483"/>
          <w:tblHeader/>
          <w:jc w:val="center"/>
        </w:trPr>
        <w:tc>
          <w:tcPr>
            <w:tcW w:w="1042" w:type="dxa"/>
            <w:vMerge w:val="restart"/>
            <w:shd w:val="clear" w:color="auto" w:fill="2399BB"/>
            <w:tcMar>
              <w:top w:w="144" w:type="dxa"/>
              <w:left w:w="115" w:type="dxa"/>
              <w:right w:w="115" w:type="dxa"/>
            </w:tcMar>
            <w:vAlign w:val="bottom"/>
          </w:tcPr>
          <w:p w14:paraId="2F70229C" w14:textId="77777777" w:rsidR="0081705F" w:rsidRPr="0081705F" w:rsidRDefault="0081705F" w:rsidP="001E19F8">
            <w:pPr>
              <w:spacing w:after="0"/>
              <w:jc w:val="center"/>
              <w:rPr>
                <w:rFonts w:eastAsia="Segoe UI" w:cs="Segoe UI"/>
                <w:b/>
                <w:bCs/>
                <w:caps/>
                <w:color w:val="FFFFFF"/>
                <w:sz w:val="20"/>
                <w:szCs w:val="20"/>
              </w:rPr>
            </w:pPr>
            <w:r w:rsidRPr="0081705F">
              <w:rPr>
                <w:rFonts w:eastAsia="Segoe UI" w:cs="Segoe UI"/>
                <w:b/>
                <w:bCs/>
                <w:caps/>
                <w:color w:val="FFFFFF"/>
                <w:sz w:val="20"/>
                <w:szCs w:val="20"/>
              </w:rPr>
              <w:t>Service Type</w:t>
            </w:r>
          </w:p>
        </w:tc>
        <w:tc>
          <w:tcPr>
            <w:tcW w:w="1298" w:type="dxa"/>
            <w:vMerge w:val="restart"/>
            <w:shd w:val="clear" w:color="auto" w:fill="2399BB"/>
            <w:tcMar>
              <w:top w:w="144" w:type="dxa"/>
              <w:left w:w="115" w:type="dxa"/>
              <w:right w:w="115" w:type="dxa"/>
            </w:tcMar>
            <w:vAlign w:val="bottom"/>
          </w:tcPr>
          <w:p w14:paraId="7BEC8D77" w14:textId="77777777" w:rsidR="0081705F" w:rsidRPr="0081705F" w:rsidRDefault="0081705F" w:rsidP="001E19F8">
            <w:pPr>
              <w:spacing w:after="0"/>
              <w:jc w:val="center"/>
              <w:rPr>
                <w:rFonts w:eastAsia="Segoe UI" w:cs="Segoe UI"/>
                <w:b/>
                <w:bCs/>
                <w:caps/>
                <w:color w:val="FFFFFF"/>
                <w:sz w:val="20"/>
                <w:szCs w:val="20"/>
              </w:rPr>
            </w:pPr>
            <w:r w:rsidRPr="0081705F">
              <w:rPr>
                <w:rFonts w:eastAsia="Segoe UI" w:cs="Segoe UI"/>
                <w:b/>
                <w:bCs/>
                <w:caps/>
                <w:color w:val="FFFFFF"/>
                <w:sz w:val="20"/>
                <w:szCs w:val="20"/>
              </w:rPr>
              <w:t>Dispatch Scenario</w:t>
            </w:r>
          </w:p>
        </w:tc>
        <w:tc>
          <w:tcPr>
            <w:tcW w:w="5214" w:type="dxa"/>
            <w:gridSpan w:val="3"/>
            <w:shd w:val="clear" w:color="auto" w:fill="2399BB"/>
            <w:tcMar>
              <w:top w:w="144" w:type="dxa"/>
              <w:left w:w="115" w:type="dxa"/>
              <w:right w:w="115" w:type="dxa"/>
            </w:tcMar>
          </w:tcPr>
          <w:p w14:paraId="3CFC036B" w14:textId="77777777" w:rsidR="0081705F" w:rsidRPr="0081705F" w:rsidRDefault="0081705F" w:rsidP="001E19F8">
            <w:pPr>
              <w:spacing w:after="0"/>
              <w:jc w:val="center"/>
              <w:rPr>
                <w:rFonts w:eastAsia="Segoe UI" w:cs="Segoe UI"/>
                <w:b/>
                <w:bCs/>
                <w:caps/>
                <w:color w:val="FFFFFF"/>
                <w:sz w:val="20"/>
                <w:szCs w:val="20"/>
              </w:rPr>
            </w:pPr>
            <w:r w:rsidRPr="0081705F">
              <w:rPr>
                <w:rFonts w:eastAsia="Segoe UI" w:cs="Segoe UI"/>
                <w:b/>
                <w:bCs/>
                <w:caps/>
                <w:color w:val="FFFFFF"/>
                <w:sz w:val="20"/>
                <w:szCs w:val="20"/>
              </w:rPr>
              <w:t>FutureS 1 &amp; 2</w:t>
            </w:r>
          </w:p>
        </w:tc>
        <w:tc>
          <w:tcPr>
            <w:tcW w:w="1128" w:type="dxa"/>
            <w:vMerge w:val="restart"/>
            <w:shd w:val="clear" w:color="auto" w:fill="2399BB"/>
            <w:tcMar>
              <w:top w:w="144" w:type="dxa"/>
              <w:left w:w="115" w:type="dxa"/>
              <w:right w:w="115" w:type="dxa"/>
            </w:tcMar>
          </w:tcPr>
          <w:p w14:paraId="2B1BFD02" w14:textId="77777777" w:rsidR="0081705F" w:rsidRPr="0081705F" w:rsidRDefault="0081705F" w:rsidP="001E19F8">
            <w:pPr>
              <w:spacing w:after="0"/>
              <w:jc w:val="center"/>
              <w:rPr>
                <w:rFonts w:eastAsia="Segoe UI" w:cs="Segoe UI"/>
                <w:b/>
                <w:bCs/>
                <w:caps/>
                <w:color w:val="FFFFFF"/>
                <w:sz w:val="20"/>
                <w:szCs w:val="20"/>
              </w:rPr>
            </w:pPr>
            <w:r w:rsidRPr="0081705F">
              <w:rPr>
                <w:rFonts w:eastAsia="Segoe UI" w:cs="Segoe UI"/>
                <w:b/>
                <w:bCs/>
                <w:caps/>
                <w:color w:val="FFFFFF"/>
                <w:sz w:val="20"/>
                <w:szCs w:val="20"/>
              </w:rPr>
              <w:t>PRIOR QUEUE MODEL TOTALs</w:t>
            </w:r>
          </w:p>
        </w:tc>
        <w:tc>
          <w:tcPr>
            <w:tcW w:w="1215" w:type="dxa"/>
            <w:vMerge w:val="restart"/>
            <w:shd w:val="clear" w:color="auto" w:fill="2399BB"/>
            <w:tcMar>
              <w:top w:w="144" w:type="dxa"/>
              <w:left w:w="115" w:type="dxa"/>
              <w:right w:w="115" w:type="dxa"/>
            </w:tcMar>
          </w:tcPr>
          <w:p w14:paraId="6BC60719" w14:textId="77777777" w:rsidR="0081705F" w:rsidRPr="0081705F" w:rsidRDefault="0081705F" w:rsidP="001E19F8">
            <w:pPr>
              <w:spacing w:after="0"/>
              <w:jc w:val="center"/>
              <w:rPr>
                <w:rFonts w:eastAsia="Segoe UI" w:cs="Segoe UI"/>
                <w:b/>
                <w:bCs/>
                <w:caps/>
                <w:color w:val="FFFFFF"/>
                <w:sz w:val="20"/>
                <w:szCs w:val="20"/>
              </w:rPr>
            </w:pPr>
            <w:r w:rsidRPr="0081705F">
              <w:rPr>
                <w:rFonts w:eastAsia="Segoe UI" w:cs="Segoe UI"/>
                <w:b/>
                <w:bCs/>
                <w:caps/>
                <w:color w:val="FFFFFF"/>
                <w:sz w:val="20"/>
                <w:szCs w:val="20"/>
              </w:rPr>
              <w:t>CURRENT QUEUE MODEL TOTALS</w:t>
            </w:r>
          </w:p>
        </w:tc>
      </w:tr>
      <w:tr w:rsidR="0081705F" w:rsidRPr="0081705F" w14:paraId="7F1771C0" w14:textId="77777777" w:rsidTr="001E19F8">
        <w:trPr>
          <w:trHeight w:val="457"/>
          <w:tblHeader/>
          <w:jc w:val="center"/>
        </w:trPr>
        <w:tc>
          <w:tcPr>
            <w:tcW w:w="1042" w:type="dxa"/>
            <w:vMerge/>
            <w:tcMar>
              <w:top w:w="144" w:type="dxa"/>
              <w:left w:w="115" w:type="dxa"/>
              <w:right w:w="115" w:type="dxa"/>
            </w:tcMar>
          </w:tcPr>
          <w:p w14:paraId="72EF1526" w14:textId="77777777" w:rsidR="0081705F" w:rsidRPr="0081705F" w:rsidRDefault="0081705F" w:rsidP="001E19F8">
            <w:pPr>
              <w:spacing w:after="0"/>
              <w:jc w:val="center"/>
              <w:rPr>
                <w:rFonts w:eastAsia="Segoe UI" w:cs="Segoe UI"/>
                <w:b/>
                <w:caps/>
                <w:color w:val="FFFFFF"/>
                <w:sz w:val="20"/>
                <w:szCs w:val="20"/>
                <w:highlight w:val="yellow"/>
              </w:rPr>
            </w:pPr>
          </w:p>
        </w:tc>
        <w:tc>
          <w:tcPr>
            <w:tcW w:w="1298" w:type="dxa"/>
            <w:vMerge/>
            <w:tcMar>
              <w:top w:w="144" w:type="dxa"/>
              <w:left w:w="115" w:type="dxa"/>
              <w:right w:w="115" w:type="dxa"/>
            </w:tcMar>
          </w:tcPr>
          <w:p w14:paraId="590B4A64" w14:textId="77777777" w:rsidR="0081705F" w:rsidRPr="0081705F" w:rsidRDefault="0081705F" w:rsidP="001E19F8">
            <w:pPr>
              <w:spacing w:after="0"/>
              <w:jc w:val="center"/>
              <w:rPr>
                <w:rFonts w:eastAsia="Segoe UI" w:cs="Segoe UI"/>
                <w:b/>
                <w:caps/>
                <w:color w:val="FFFFFF"/>
                <w:sz w:val="20"/>
                <w:szCs w:val="20"/>
                <w:highlight w:val="yellow"/>
              </w:rPr>
            </w:pPr>
          </w:p>
        </w:tc>
        <w:tc>
          <w:tcPr>
            <w:tcW w:w="1738" w:type="dxa"/>
            <w:shd w:val="clear" w:color="auto" w:fill="2399BB"/>
            <w:tcMar>
              <w:top w:w="144" w:type="dxa"/>
              <w:left w:w="115" w:type="dxa"/>
              <w:right w:w="115" w:type="dxa"/>
            </w:tcMar>
          </w:tcPr>
          <w:p w14:paraId="2131B446" w14:textId="77777777" w:rsidR="0081705F" w:rsidRPr="0081705F" w:rsidRDefault="0081705F" w:rsidP="001E19F8">
            <w:pPr>
              <w:spacing w:after="0"/>
              <w:jc w:val="center"/>
              <w:rPr>
                <w:rFonts w:eastAsia="Segoe UI" w:cs="Segoe UI"/>
                <w:b/>
                <w:bCs/>
                <w:caps/>
                <w:color w:val="FFFFFF"/>
                <w:sz w:val="20"/>
                <w:szCs w:val="20"/>
              </w:rPr>
            </w:pPr>
            <w:r w:rsidRPr="0081705F">
              <w:rPr>
                <w:rFonts w:eastAsia="Segoe UI" w:cs="Segoe UI"/>
                <w:b/>
                <w:bCs/>
                <w:caps/>
                <w:color w:val="FFFFFF"/>
                <w:sz w:val="20"/>
                <w:szCs w:val="20"/>
              </w:rPr>
              <w:t>Year 5</w:t>
            </w:r>
          </w:p>
        </w:tc>
        <w:tc>
          <w:tcPr>
            <w:tcW w:w="1738" w:type="dxa"/>
            <w:shd w:val="clear" w:color="auto" w:fill="2399BB"/>
            <w:tcMar>
              <w:top w:w="144" w:type="dxa"/>
              <w:left w:w="115" w:type="dxa"/>
              <w:right w:w="115" w:type="dxa"/>
            </w:tcMar>
          </w:tcPr>
          <w:p w14:paraId="0ADDA205" w14:textId="77777777" w:rsidR="0081705F" w:rsidRPr="0081705F" w:rsidRDefault="0081705F" w:rsidP="001E19F8">
            <w:pPr>
              <w:spacing w:after="0"/>
              <w:jc w:val="center"/>
              <w:rPr>
                <w:rFonts w:eastAsia="Segoe UI" w:cs="Segoe UI"/>
                <w:b/>
                <w:bCs/>
                <w:caps/>
                <w:color w:val="FFFFFF"/>
                <w:sz w:val="20"/>
                <w:szCs w:val="20"/>
              </w:rPr>
            </w:pPr>
            <w:r w:rsidRPr="0081705F">
              <w:rPr>
                <w:rFonts w:eastAsia="Segoe UI" w:cs="Segoe UI"/>
                <w:b/>
                <w:bCs/>
                <w:caps/>
                <w:color w:val="FFFFFF"/>
                <w:sz w:val="20"/>
                <w:szCs w:val="20"/>
              </w:rPr>
              <w:t>Year 10</w:t>
            </w:r>
          </w:p>
        </w:tc>
        <w:tc>
          <w:tcPr>
            <w:tcW w:w="1738" w:type="dxa"/>
            <w:shd w:val="clear" w:color="auto" w:fill="2399BB"/>
            <w:tcMar>
              <w:top w:w="144" w:type="dxa"/>
              <w:left w:w="115" w:type="dxa"/>
              <w:right w:w="115" w:type="dxa"/>
            </w:tcMar>
          </w:tcPr>
          <w:p w14:paraId="739D6351" w14:textId="77777777" w:rsidR="0081705F" w:rsidRPr="0081705F" w:rsidRDefault="0081705F" w:rsidP="001E19F8">
            <w:pPr>
              <w:spacing w:after="0"/>
              <w:jc w:val="center"/>
              <w:rPr>
                <w:rFonts w:eastAsia="Segoe UI" w:cs="Segoe UI"/>
                <w:sz w:val="20"/>
                <w:szCs w:val="20"/>
              </w:rPr>
            </w:pPr>
            <w:r w:rsidRPr="0081705F">
              <w:rPr>
                <w:rFonts w:eastAsia="Segoe UI" w:cs="Segoe UI"/>
                <w:b/>
                <w:bCs/>
                <w:caps/>
                <w:color w:val="FFFFFF"/>
                <w:sz w:val="20"/>
                <w:szCs w:val="20"/>
              </w:rPr>
              <w:t>Year 20</w:t>
            </w:r>
          </w:p>
        </w:tc>
        <w:tc>
          <w:tcPr>
            <w:tcW w:w="1128" w:type="dxa"/>
            <w:vMerge/>
          </w:tcPr>
          <w:p w14:paraId="77F821E5" w14:textId="77777777" w:rsidR="0081705F" w:rsidRPr="0081705F" w:rsidRDefault="0081705F" w:rsidP="001E19F8">
            <w:pPr>
              <w:spacing w:after="0"/>
              <w:jc w:val="center"/>
              <w:rPr>
                <w:rFonts w:eastAsia="Segoe UI" w:cs="Segoe UI"/>
                <w:sz w:val="20"/>
                <w:szCs w:val="20"/>
                <w:highlight w:val="yellow"/>
              </w:rPr>
            </w:pPr>
          </w:p>
        </w:tc>
        <w:tc>
          <w:tcPr>
            <w:tcW w:w="1215" w:type="dxa"/>
            <w:vMerge/>
          </w:tcPr>
          <w:p w14:paraId="0539379F" w14:textId="77777777" w:rsidR="0081705F" w:rsidRPr="0081705F" w:rsidRDefault="0081705F" w:rsidP="001E19F8">
            <w:pPr>
              <w:spacing w:after="0"/>
              <w:jc w:val="center"/>
              <w:rPr>
                <w:rFonts w:eastAsia="Segoe UI" w:cs="Segoe UI"/>
                <w:sz w:val="20"/>
                <w:szCs w:val="20"/>
                <w:highlight w:val="yellow"/>
              </w:rPr>
            </w:pPr>
          </w:p>
        </w:tc>
      </w:tr>
      <w:tr w:rsidR="0081705F" w:rsidRPr="0081705F" w14:paraId="40135EA1" w14:textId="77777777" w:rsidTr="0081705F">
        <w:trPr>
          <w:trHeight w:val="948"/>
          <w:jc w:val="center"/>
        </w:trPr>
        <w:tc>
          <w:tcPr>
            <w:tcW w:w="1042" w:type="dxa"/>
            <w:vMerge w:val="restart"/>
            <w:shd w:val="clear" w:color="auto" w:fill="D9D9D9" w:themeFill="background1" w:themeFillShade="D9"/>
            <w:tcMar>
              <w:top w:w="144" w:type="dxa"/>
              <w:left w:w="115" w:type="dxa"/>
              <w:right w:w="115" w:type="dxa"/>
            </w:tcMar>
          </w:tcPr>
          <w:p w14:paraId="4173CC49" w14:textId="77777777" w:rsidR="0081705F" w:rsidRPr="0081705F" w:rsidRDefault="0081705F" w:rsidP="001E19F8">
            <w:pPr>
              <w:widowControl w:val="0"/>
              <w:spacing w:after="0"/>
              <w:jc w:val="center"/>
              <w:rPr>
                <w:rFonts w:eastAsia="Segoe UI" w:cs="Segoe UI"/>
                <w:b/>
                <w:bCs/>
                <w:sz w:val="20"/>
                <w:szCs w:val="20"/>
              </w:rPr>
            </w:pPr>
            <w:r w:rsidRPr="0081705F">
              <w:rPr>
                <w:rFonts w:eastAsia="Segoe UI" w:cs="Segoe UI"/>
                <w:b/>
                <w:bCs/>
                <w:color w:val="000000"/>
                <w:sz w:val="20"/>
                <w:szCs w:val="20"/>
              </w:rPr>
              <w:t>ERIS</w:t>
            </w:r>
          </w:p>
        </w:tc>
        <w:tc>
          <w:tcPr>
            <w:tcW w:w="1298" w:type="dxa"/>
            <w:shd w:val="clear" w:color="auto" w:fill="D9D9D9" w:themeFill="background1" w:themeFillShade="D9"/>
            <w:tcMar>
              <w:top w:w="144" w:type="dxa"/>
              <w:left w:w="115" w:type="dxa"/>
              <w:right w:w="115" w:type="dxa"/>
            </w:tcMar>
          </w:tcPr>
          <w:p w14:paraId="1270D7FA" w14:textId="77777777" w:rsidR="0081705F" w:rsidRPr="0081705F" w:rsidRDefault="0081705F" w:rsidP="001E19F8">
            <w:pPr>
              <w:widowControl w:val="0"/>
              <w:spacing w:after="0"/>
              <w:jc w:val="center"/>
              <w:rPr>
                <w:rFonts w:eastAsia="Segoe UI" w:cs="Segoe UI"/>
                <w:b/>
                <w:bCs/>
                <w:sz w:val="20"/>
                <w:szCs w:val="20"/>
              </w:rPr>
            </w:pPr>
            <w:r w:rsidRPr="0081705F">
              <w:rPr>
                <w:rFonts w:eastAsia="Segoe UI" w:cs="Segoe UI"/>
                <w:b/>
                <w:bCs/>
                <w:color w:val="000000"/>
                <w:sz w:val="20"/>
                <w:szCs w:val="20"/>
              </w:rPr>
              <w:t>HVER</w:t>
            </w:r>
          </w:p>
        </w:tc>
        <w:tc>
          <w:tcPr>
            <w:tcW w:w="1738" w:type="dxa"/>
            <w:shd w:val="clear" w:color="auto" w:fill="D9D9D9" w:themeFill="background1" w:themeFillShade="D9"/>
            <w:tcMar>
              <w:top w:w="144" w:type="dxa"/>
              <w:left w:w="115" w:type="dxa"/>
              <w:right w:w="115" w:type="dxa"/>
            </w:tcMar>
            <w:vAlign w:val="center"/>
          </w:tcPr>
          <w:p w14:paraId="0E1A41ED" w14:textId="77777777" w:rsidR="0081705F" w:rsidRPr="0081705F" w:rsidRDefault="0081705F" w:rsidP="0081705F">
            <w:pPr>
              <w:widowControl w:val="0"/>
              <w:spacing w:after="0"/>
              <w:jc w:val="center"/>
              <w:rPr>
                <w:rFonts w:eastAsia="Segoe UI" w:cs="Segoe UI"/>
                <w:color w:val="000000"/>
                <w:sz w:val="20"/>
                <w:szCs w:val="20"/>
              </w:rPr>
            </w:pPr>
            <w:r w:rsidRPr="0081705F">
              <w:rPr>
                <w:rFonts w:eastAsia="Segoe UI" w:cs="Segoe UI"/>
                <w:color w:val="000000"/>
                <w:sz w:val="20"/>
                <w:szCs w:val="20"/>
              </w:rPr>
              <w:t>Summer</w:t>
            </w:r>
          </w:p>
          <w:p w14:paraId="205FEC1A" w14:textId="0B48F499" w:rsidR="0081705F" w:rsidRPr="0081705F" w:rsidRDefault="0081705F" w:rsidP="0081705F">
            <w:pPr>
              <w:widowControl w:val="0"/>
              <w:spacing w:after="0"/>
              <w:jc w:val="center"/>
              <w:rPr>
                <w:rFonts w:eastAsia="Segoe UI" w:cs="Segoe UI"/>
                <w:sz w:val="20"/>
                <w:szCs w:val="20"/>
              </w:rPr>
            </w:pPr>
            <w:r w:rsidRPr="0081705F">
              <w:rPr>
                <w:rFonts w:eastAsia="Segoe UI" w:cs="Segoe UI"/>
                <w:color w:val="000000"/>
                <w:sz w:val="20"/>
                <w:szCs w:val="20"/>
              </w:rPr>
              <w:t>(</w:t>
            </w:r>
            <w:r w:rsidR="005177EE">
              <w:rPr>
                <w:rFonts w:eastAsia="Segoe UI" w:cs="Segoe UI"/>
                <w:color w:val="000000"/>
                <w:sz w:val="20"/>
                <w:szCs w:val="20"/>
              </w:rPr>
              <w:t>#</w:t>
            </w:r>
            <w:r w:rsidRPr="0081705F">
              <w:rPr>
                <w:rFonts w:eastAsia="Segoe UI" w:cs="Segoe UI"/>
                <w:color w:val="000000"/>
                <w:sz w:val="20"/>
                <w:szCs w:val="20"/>
              </w:rPr>
              <w:t xml:space="preserve"> groups)</w:t>
            </w:r>
          </w:p>
          <w:p w14:paraId="1AF17478" w14:textId="77777777" w:rsidR="0081705F" w:rsidRPr="0081705F" w:rsidRDefault="0081705F" w:rsidP="0081705F">
            <w:pPr>
              <w:widowControl w:val="0"/>
              <w:spacing w:after="0"/>
              <w:jc w:val="center"/>
              <w:rPr>
                <w:rFonts w:eastAsia="Segoe UI" w:cs="Segoe UI"/>
                <w:color w:val="000000"/>
                <w:sz w:val="20"/>
                <w:szCs w:val="20"/>
              </w:rPr>
            </w:pPr>
            <w:r w:rsidRPr="0081705F">
              <w:rPr>
                <w:rFonts w:eastAsia="Segoe UI" w:cs="Segoe UI"/>
                <w:color w:val="000000"/>
                <w:sz w:val="20"/>
                <w:szCs w:val="20"/>
              </w:rPr>
              <w:t>Winter</w:t>
            </w:r>
          </w:p>
          <w:p w14:paraId="3C0DDCF6" w14:textId="37DF6553" w:rsidR="0081705F" w:rsidRPr="0081705F" w:rsidRDefault="0081705F" w:rsidP="0081705F">
            <w:pPr>
              <w:widowControl w:val="0"/>
              <w:spacing w:after="0"/>
              <w:jc w:val="center"/>
              <w:rPr>
                <w:rFonts w:eastAsia="Segoe UI" w:cs="Segoe UI"/>
                <w:sz w:val="20"/>
                <w:szCs w:val="20"/>
              </w:rPr>
            </w:pPr>
            <w:r w:rsidRPr="0081705F">
              <w:rPr>
                <w:rFonts w:eastAsia="Segoe UI" w:cs="Segoe UI"/>
                <w:color w:val="000000"/>
                <w:sz w:val="20"/>
                <w:szCs w:val="20"/>
              </w:rPr>
              <w:t>(</w:t>
            </w:r>
            <w:r w:rsidR="005177EE">
              <w:rPr>
                <w:rFonts w:eastAsia="Segoe UI" w:cs="Segoe UI"/>
                <w:color w:val="000000"/>
                <w:sz w:val="20"/>
                <w:szCs w:val="20"/>
              </w:rPr>
              <w:t>#</w:t>
            </w:r>
            <w:r w:rsidRPr="0081705F">
              <w:rPr>
                <w:rFonts w:eastAsia="Segoe UI" w:cs="Segoe UI"/>
                <w:color w:val="000000"/>
                <w:sz w:val="20"/>
                <w:szCs w:val="20"/>
              </w:rPr>
              <w:t xml:space="preserve"> groups)</w:t>
            </w:r>
          </w:p>
        </w:tc>
        <w:tc>
          <w:tcPr>
            <w:tcW w:w="1738" w:type="dxa"/>
            <w:shd w:val="clear" w:color="auto" w:fill="D9D9D9" w:themeFill="background1" w:themeFillShade="D9"/>
            <w:tcMar>
              <w:top w:w="144" w:type="dxa"/>
              <w:left w:w="115" w:type="dxa"/>
              <w:right w:w="115" w:type="dxa"/>
            </w:tcMar>
            <w:vAlign w:val="center"/>
          </w:tcPr>
          <w:p w14:paraId="7AE29A23" w14:textId="77777777" w:rsidR="0081705F" w:rsidRPr="0081705F" w:rsidRDefault="0081705F" w:rsidP="0081705F">
            <w:pPr>
              <w:widowControl w:val="0"/>
              <w:spacing w:after="0"/>
              <w:jc w:val="center"/>
              <w:rPr>
                <w:rFonts w:eastAsia="Segoe UI" w:cs="Segoe UI"/>
                <w:color w:val="000000"/>
                <w:sz w:val="20"/>
                <w:szCs w:val="20"/>
              </w:rPr>
            </w:pPr>
            <w:r w:rsidRPr="0081705F">
              <w:rPr>
                <w:rFonts w:eastAsia="Segoe UI" w:cs="Segoe UI"/>
                <w:color w:val="000000"/>
                <w:sz w:val="20"/>
                <w:szCs w:val="20"/>
              </w:rPr>
              <w:t>Summer</w:t>
            </w:r>
          </w:p>
          <w:p w14:paraId="62402993" w14:textId="5904ECE7" w:rsidR="0081705F" w:rsidRPr="0081705F" w:rsidRDefault="0081705F" w:rsidP="0081705F">
            <w:pPr>
              <w:widowControl w:val="0"/>
              <w:spacing w:after="0"/>
              <w:jc w:val="center"/>
              <w:rPr>
                <w:rFonts w:eastAsia="Segoe UI" w:cs="Segoe UI"/>
                <w:sz w:val="20"/>
                <w:szCs w:val="20"/>
              </w:rPr>
            </w:pPr>
            <w:r w:rsidRPr="0081705F">
              <w:rPr>
                <w:rFonts w:eastAsia="Segoe UI" w:cs="Segoe UI"/>
                <w:color w:val="000000"/>
                <w:sz w:val="20"/>
                <w:szCs w:val="20"/>
              </w:rPr>
              <w:t>(</w:t>
            </w:r>
            <w:r w:rsidR="005177EE">
              <w:rPr>
                <w:rFonts w:eastAsia="Segoe UI" w:cs="Segoe UI"/>
                <w:color w:val="000000"/>
                <w:sz w:val="20"/>
                <w:szCs w:val="20"/>
              </w:rPr>
              <w:t>#</w:t>
            </w:r>
            <w:r w:rsidRPr="0081705F">
              <w:rPr>
                <w:rFonts w:eastAsia="Segoe UI" w:cs="Segoe UI"/>
                <w:color w:val="000000"/>
                <w:sz w:val="20"/>
                <w:szCs w:val="20"/>
              </w:rPr>
              <w:t xml:space="preserve"> groups)</w:t>
            </w:r>
          </w:p>
          <w:p w14:paraId="5287C5CA" w14:textId="77777777" w:rsidR="0081705F" w:rsidRPr="0081705F" w:rsidRDefault="0081705F" w:rsidP="0081705F">
            <w:pPr>
              <w:widowControl w:val="0"/>
              <w:spacing w:after="0"/>
              <w:jc w:val="center"/>
              <w:rPr>
                <w:rFonts w:eastAsia="Segoe UI" w:cs="Segoe UI"/>
                <w:color w:val="000000"/>
                <w:sz w:val="20"/>
                <w:szCs w:val="20"/>
              </w:rPr>
            </w:pPr>
            <w:r w:rsidRPr="0081705F">
              <w:rPr>
                <w:rFonts w:eastAsia="Segoe UI" w:cs="Segoe UI"/>
                <w:color w:val="000000"/>
                <w:sz w:val="20"/>
                <w:szCs w:val="20"/>
              </w:rPr>
              <w:t>Winter</w:t>
            </w:r>
          </w:p>
          <w:p w14:paraId="3DBBCAF9" w14:textId="29886936" w:rsidR="0081705F" w:rsidRPr="0081705F" w:rsidRDefault="0081705F" w:rsidP="0081705F">
            <w:pPr>
              <w:widowControl w:val="0"/>
              <w:spacing w:after="0"/>
              <w:jc w:val="center"/>
              <w:rPr>
                <w:rFonts w:eastAsia="Segoe UI" w:cs="Segoe UI"/>
                <w:sz w:val="20"/>
                <w:szCs w:val="20"/>
              </w:rPr>
            </w:pPr>
            <w:r w:rsidRPr="0081705F">
              <w:rPr>
                <w:rFonts w:eastAsia="Segoe UI" w:cs="Segoe UI"/>
                <w:color w:val="000000"/>
                <w:sz w:val="20"/>
                <w:szCs w:val="20"/>
              </w:rPr>
              <w:t>(</w:t>
            </w:r>
            <w:r w:rsidR="005177EE">
              <w:rPr>
                <w:rFonts w:eastAsia="Segoe UI" w:cs="Segoe UI"/>
                <w:color w:val="000000"/>
                <w:sz w:val="20"/>
                <w:szCs w:val="20"/>
              </w:rPr>
              <w:t xml:space="preserve"># </w:t>
            </w:r>
            <w:r w:rsidRPr="0081705F">
              <w:rPr>
                <w:rFonts w:eastAsia="Segoe UI" w:cs="Segoe UI"/>
                <w:color w:val="000000"/>
                <w:sz w:val="20"/>
                <w:szCs w:val="20"/>
              </w:rPr>
              <w:t>groups)</w:t>
            </w:r>
          </w:p>
        </w:tc>
        <w:tc>
          <w:tcPr>
            <w:tcW w:w="1738" w:type="dxa"/>
            <w:shd w:val="clear" w:color="auto" w:fill="D9D9D9" w:themeFill="background1" w:themeFillShade="D9"/>
            <w:tcMar>
              <w:top w:w="144" w:type="dxa"/>
              <w:left w:w="115" w:type="dxa"/>
              <w:right w:w="115" w:type="dxa"/>
            </w:tcMar>
            <w:vAlign w:val="center"/>
          </w:tcPr>
          <w:p w14:paraId="68667E35" w14:textId="77777777" w:rsidR="0081705F" w:rsidRPr="0081705F" w:rsidRDefault="0081705F" w:rsidP="0081705F">
            <w:pPr>
              <w:widowControl w:val="0"/>
              <w:spacing w:after="0"/>
              <w:jc w:val="center"/>
              <w:rPr>
                <w:rFonts w:eastAsia="Segoe UI" w:cs="Segoe UI"/>
                <w:color w:val="000000"/>
                <w:sz w:val="20"/>
                <w:szCs w:val="20"/>
              </w:rPr>
            </w:pPr>
            <w:r w:rsidRPr="0081705F">
              <w:rPr>
                <w:rFonts w:eastAsia="Segoe UI" w:cs="Segoe UI"/>
                <w:color w:val="000000"/>
                <w:sz w:val="20"/>
                <w:szCs w:val="20"/>
              </w:rPr>
              <w:t>Summer</w:t>
            </w:r>
          </w:p>
          <w:p w14:paraId="3F04A998" w14:textId="3C3119F1" w:rsidR="0081705F" w:rsidRPr="0081705F" w:rsidRDefault="0081705F" w:rsidP="0081705F">
            <w:pPr>
              <w:widowControl w:val="0"/>
              <w:spacing w:after="0"/>
              <w:jc w:val="center"/>
              <w:rPr>
                <w:rFonts w:eastAsia="Segoe UI" w:cs="Segoe UI"/>
                <w:sz w:val="20"/>
                <w:szCs w:val="20"/>
              </w:rPr>
            </w:pPr>
            <w:r w:rsidRPr="0081705F">
              <w:rPr>
                <w:rFonts w:eastAsia="Segoe UI" w:cs="Segoe UI"/>
                <w:color w:val="000000"/>
                <w:sz w:val="20"/>
                <w:szCs w:val="20"/>
              </w:rPr>
              <w:t>(</w:t>
            </w:r>
            <w:r w:rsidR="005177EE">
              <w:rPr>
                <w:rFonts w:eastAsia="Segoe UI" w:cs="Segoe UI"/>
                <w:color w:val="000000"/>
                <w:sz w:val="20"/>
                <w:szCs w:val="20"/>
              </w:rPr>
              <w:t>#</w:t>
            </w:r>
            <w:r w:rsidRPr="0081705F">
              <w:rPr>
                <w:rFonts w:eastAsia="Segoe UI" w:cs="Segoe UI"/>
                <w:color w:val="000000"/>
                <w:sz w:val="20"/>
                <w:szCs w:val="20"/>
              </w:rPr>
              <w:t xml:space="preserve"> groups)</w:t>
            </w:r>
          </w:p>
          <w:p w14:paraId="30EB0D1A" w14:textId="77777777" w:rsidR="0081705F" w:rsidRPr="0081705F" w:rsidRDefault="0081705F" w:rsidP="0081705F">
            <w:pPr>
              <w:widowControl w:val="0"/>
              <w:spacing w:after="0"/>
              <w:jc w:val="center"/>
              <w:rPr>
                <w:rFonts w:eastAsia="Segoe UI" w:cs="Segoe UI"/>
                <w:color w:val="000000"/>
                <w:sz w:val="20"/>
                <w:szCs w:val="20"/>
              </w:rPr>
            </w:pPr>
            <w:r w:rsidRPr="0081705F">
              <w:rPr>
                <w:rFonts w:eastAsia="Segoe UI" w:cs="Segoe UI"/>
                <w:color w:val="000000"/>
                <w:sz w:val="20"/>
                <w:szCs w:val="20"/>
              </w:rPr>
              <w:t>Winter</w:t>
            </w:r>
          </w:p>
          <w:p w14:paraId="446272F7" w14:textId="6A2F42E3" w:rsidR="0081705F" w:rsidRPr="0081705F" w:rsidRDefault="0081705F" w:rsidP="0081705F">
            <w:pPr>
              <w:widowControl w:val="0"/>
              <w:spacing w:after="0"/>
              <w:jc w:val="center"/>
              <w:rPr>
                <w:rFonts w:eastAsia="Segoe UI" w:cs="Segoe UI"/>
                <w:sz w:val="20"/>
                <w:szCs w:val="20"/>
              </w:rPr>
            </w:pPr>
            <w:r w:rsidRPr="0081705F">
              <w:rPr>
                <w:rFonts w:eastAsia="Segoe UI" w:cs="Segoe UI"/>
                <w:color w:val="000000"/>
                <w:sz w:val="20"/>
                <w:szCs w:val="20"/>
              </w:rPr>
              <w:t>(</w:t>
            </w:r>
            <w:r w:rsidR="005177EE">
              <w:rPr>
                <w:rFonts w:eastAsia="Segoe UI" w:cs="Segoe UI"/>
                <w:color w:val="000000"/>
                <w:sz w:val="20"/>
                <w:szCs w:val="20"/>
              </w:rPr>
              <w:t>#</w:t>
            </w:r>
            <w:r w:rsidRPr="0081705F">
              <w:rPr>
                <w:rFonts w:eastAsia="Segoe UI" w:cs="Segoe UI"/>
                <w:color w:val="000000"/>
                <w:sz w:val="20"/>
                <w:szCs w:val="20"/>
              </w:rPr>
              <w:t xml:space="preserve"> groups)</w:t>
            </w:r>
          </w:p>
        </w:tc>
        <w:tc>
          <w:tcPr>
            <w:tcW w:w="1128" w:type="dxa"/>
            <w:shd w:val="clear" w:color="auto" w:fill="D9D9D9" w:themeFill="background1" w:themeFillShade="D9"/>
            <w:tcMar>
              <w:top w:w="144" w:type="dxa"/>
              <w:left w:w="115" w:type="dxa"/>
              <w:right w:w="115" w:type="dxa"/>
            </w:tcMar>
          </w:tcPr>
          <w:p w14:paraId="0FE14360" w14:textId="1B45A1C5" w:rsidR="0081705F" w:rsidRPr="0081705F" w:rsidRDefault="005177EE" w:rsidP="001E19F8">
            <w:pPr>
              <w:widowControl w:val="0"/>
              <w:spacing w:after="0"/>
              <w:jc w:val="center"/>
              <w:rPr>
                <w:rFonts w:eastAsia="Segoe UI" w:cs="Segoe UI"/>
                <w:b/>
                <w:bCs/>
                <w:color w:val="000000"/>
                <w:sz w:val="20"/>
                <w:szCs w:val="20"/>
              </w:rPr>
            </w:pPr>
            <w:r>
              <w:rPr>
                <w:rFonts w:eastAsia="Segoe UI" w:cs="Segoe UI"/>
                <w:b/>
                <w:bCs/>
                <w:color w:val="000000"/>
                <w:sz w:val="20"/>
                <w:szCs w:val="20"/>
              </w:rPr>
              <w:t># TBD</w:t>
            </w:r>
          </w:p>
        </w:tc>
        <w:tc>
          <w:tcPr>
            <w:tcW w:w="1215" w:type="dxa"/>
            <w:shd w:val="clear" w:color="auto" w:fill="D9D9D9" w:themeFill="background1" w:themeFillShade="D9"/>
            <w:tcMar>
              <w:top w:w="144" w:type="dxa"/>
              <w:left w:w="115" w:type="dxa"/>
              <w:right w:w="115" w:type="dxa"/>
            </w:tcMar>
          </w:tcPr>
          <w:p w14:paraId="4FE284F4" w14:textId="77777777" w:rsidR="0081705F" w:rsidRPr="0081705F" w:rsidRDefault="0081705F" w:rsidP="001E19F8">
            <w:pPr>
              <w:widowControl w:val="0"/>
              <w:spacing w:after="0"/>
              <w:jc w:val="center"/>
              <w:rPr>
                <w:rFonts w:eastAsia="Segoe UI" w:cs="Segoe UI"/>
                <w:color w:val="000000"/>
                <w:sz w:val="20"/>
                <w:szCs w:val="20"/>
              </w:rPr>
            </w:pPr>
            <w:r w:rsidRPr="0081705F">
              <w:rPr>
                <w:rFonts w:eastAsia="Segoe UI" w:cs="Segoe UI"/>
                <w:color w:val="000000"/>
                <w:sz w:val="20"/>
                <w:szCs w:val="20"/>
              </w:rPr>
              <w:t>0</w:t>
            </w:r>
          </w:p>
        </w:tc>
      </w:tr>
      <w:tr w:rsidR="0081705F" w:rsidRPr="0081705F" w14:paraId="7952F676" w14:textId="77777777" w:rsidTr="0081705F">
        <w:trPr>
          <w:trHeight w:val="267"/>
          <w:jc w:val="center"/>
        </w:trPr>
        <w:tc>
          <w:tcPr>
            <w:tcW w:w="1042" w:type="dxa"/>
            <w:vMerge/>
          </w:tcPr>
          <w:p w14:paraId="42222619" w14:textId="77777777" w:rsidR="0081705F" w:rsidRPr="0081705F" w:rsidRDefault="0081705F" w:rsidP="001E19F8">
            <w:pPr>
              <w:widowControl w:val="0"/>
              <w:spacing w:after="0"/>
              <w:jc w:val="center"/>
              <w:rPr>
                <w:rFonts w:eastAsia="Segoe UI" w:cs="Segoe UI"/>
                <w:b/>
                <w:bCs/>
                <w:sz w:val="20"/>
                <w:szCs w:val="20"/>
                <w:highlight w:val="yellow"/>
              </w:rPr>
            </w:pPr>
          </w:p>
        </w:tc>
        <w:tc>
          <w:tcPr>
            <w:tcW w:w="1298" w:type="dxa"/>
            <w:shd w:val="clear" w:color="auto" w:fill="F2F2F2" w:themeFill="background1" w:themeFillShade="F2"/>
            <w:tcMar>
              <w:top w:w="144" w:type="dxa"/>
              <w:left w:w="115" w:type="dxa"/>
              <w:right w:w="115" w:type="dxa"/>
            </w:tcMar>
          </w:tcPr>
          <w:p w14:paraId="331C5E3B" w14:textId="77777777" w:rsidR="0081705F" w:rsidRPr="0081705F" w:rsidRDefault="0081705F" w:rsidP="001E19F8">
            <w:pPr>
              <w:widowControl w:val="0"/>
              <w:spacing w:after="0"/>
              <w:jc w:val="center"/>
              <w:rPr>
                <w:rFonts w:eastAsia="Segoe UI" w:cs="Segoe UI"/>
                <w:b/>
                <w:bCs/>
                <w:sz w:val="20"/>
                <w:szCs w:val="20"/>
              </w:rPr>
            </w:pPr>
            <w:r w:rsidRPr="0081705F">
              <w:rPr>
                <w:rFonts w:eastAsia="Segoe UI" w:cs="Segoe UI"/>
                <w:b/>
                <w:bCs/>
                <w:color w:val="000000"/>
                <w:sz w:val="20"/>
                <w:szCs w:val="20"/>
              </w:rPr>
              <w:t>LVER</w:t>
            </w:r>
          </w:p>
        </w:tc>
        <w:tc>
          <w:tcPr>
            <w:tcW w:w="1738" w:type="dxa"/>
            <w:shd w:val="clear" w:color="auto" w:fill="F2F2F2" w:themeFill="background1" w:themeFillShade="F2"/>
            <w:tcMar>
              <w:top w:w="144" w:type="dxa"/>
              <w:left w:w="115" w:type="dxa"/>
              <w:right w:w="115" w:type="dxa"/>
            </w:tcMar>
            <w:vAlign w:val="center"/>
          </w:tcPr>
          <w:p w14:paraId="6257CC68" w14:textId="77777777" w:rsidR="0081705F" w:rsidRPr="0081705F" w:rsidRDefault="0081705F" w:rsidP="0081705F">
            <w:pPr>
              <w:widowControl w:val="0"/>
              <w:spacing w:after="0"/>
              <w:jc w:val="center"/>
              <w:rPr>
                <w:rFonts w:eastAsia="Segoe UI" w:cs="Segoe UI"/>
                <w:color w:val="000000"/>
                <w:sz w:val="20"/>
                <w:szCs w:val="20"/>
              </w:rPr>
            </w:pPr>
            <w:r w:rsidRPr="0081705F">
              <w:rPr>
                <w:rFonts w:eastAsia="Segoe UI" w:cs="Segoe UI"/>
                <w:color w:val="000000"/>
                <w:sz w:val="20"/>
                <w:szCs w:val="20"/>
              </w:rPr>
              <w:t>Summer</w:t>
            </w:r>
          </w:p>
          <w:p w14:paraId="5D499CDA" w14:textId="77777777" w:rsidR="0081705F" w:rsidRPr="0081705F" w:rsidRDefault="0081705F" w:rsidP="0081705F">
            <w:pPr>
              <w:widowControl w:val="0"/>
              <w:spacing w:after="0"/>
              <w:jc w:val="center"/>
              <w:rPr>
                <w:rFonts w:eastAsia="Segoe UI" w:cs="Segoe UI"/>
                <w:sz w:val="20"/>
                <w:szCs w:val="20"/>
              </w:rPr>
            </w:pPr>
            <w:r w:rsidRPr="0081705F">
              <w:rPr>
                <w:rFonts w:eastAsia="Segoe UI" w:cs="Segoe UI"/>
                <w:color w:val="000000"/>
                <w:sz w:val="20"/>
                <w:szCs w:val="20"/>
              </w:rPr>
              <w:t>(SPP Region)</w:t>
            </w:r>
          </w:p>
          <w:p w14:paraId="6C1346B0" w14:textId="77777777" w:rsidR="0081705F" w:rsidRPr="0081705F" w:rsidRDefault="0081705F" w:rsidP="0081705F">
            <w:pPr>
              <w:widowControl w:val="0"/>
              <w:spacing w:after="0"/>
              <w:jc w:val="center"/>
              <w:rPr>
                <w:rFonts w:eastAsia="Segoe UI" w:cs="Segoe UI"/>
                <w:color w:val="000000"/>
                <w:sz w:val="20"/>
                <w:szCs w:val="20"/>
              </w:rPr>
            </w:pPr>
            <w:r w:rsidRPr="0081705F">
              <w:rPr>
                <w:rFonts w:eastAsia="Segoe UI" w:cs="Segoe UI"/>
                <w:color w:val="000000"/>
                <w:sz w:val="20"/>
                <w:szCs w:val="20"/>
              </w:rPr>
              <w:t>Winter</w:t>
            </w:r>
          </w:p>
          <w:p w14:paraId="3A8BB291" w14:textId="77777777" w:rsidR="0081705F" w:rsidRPr="0081705F" w:rsidRDefault="0081705F" w:rsidP="0081705F">
            <w:pPr>
              <w:widowControl w:val="0"/>
              <w:spacing w:after="0"/>
              <w:jc w:val="center"/>
              <w:rPr>
                <w:rFonts w:eastAsia="Segoe UI" w:cs="Segoe UI"/>
                <w:sz w:val="20"/>
                <w:szCs w:val="20"/>
              </w:rPr>
            </w:pPr>
            <w:r w:rsidRPr="0081705F">
              <w:rPr>
                <w:rFonts w:eastAsia="Segoe UI" w:cs="Segoe UI"/>
                <w:color w:val="000000"/>
                <w:sz w:val="20"/>
                <w:szCs w:val="20"/>
              </w:rPr>
              <w:t>(SPP Region)</w:t>
            </w:r>
          </w:p>
        </w:tc>
        <w:tc>
          <w:tcPr>
            <w:tcW w:w="1738" w:type="dxa"/>
            <w:shd w:val="clear" w:color="auto" w:fill="F2F2F2" w:themeFill="background1" w:themeFillShade="F2"/>
            <w:tcMar>
              <w:top w:w="144" w:type="dxa"/>
              <w:left w:w="115" w:type="dxa"/>
              <w:right w:w="115" w:type="dxa"/>
            </w:tcMar>
            <w:vAlign w:val="center"/>
          </w:tcPr>
          <w:p w14:paraId="1C4E3C6B" w14:textId="77777777" w:rsidR="0081705F" w:rsidRPr="0081705F" w:rsidRDefault="0081705F" w:rsidP="0081705F">
            <w:pPr>
              <w:widowControl w:val="0"/>
              <w:spacing w:after="0"/>
              <w:jc w:val="center"/>
              <w:rPr>
                <w:rFonts w:eastAsia="Segoe UI" w:cs="Segoe UI"/>
                <w:color w:val="000000"/>
                <w:sz w:val="20"/>
                <w:szCs w:val="20"/>
              </w:rPr>
            </w:pPr>
            <w:r w:rsidRPr="0081705F">
              <w:rPr>
                <w:rFonts w:eastAsia="Segoe UI" w:cs="Segoe UI"/>
                <w:color w:val="000000"/>
                <w:sz w:val="20"/>
                <w:szCs w:val="20"/>
              </w:rPr>
              <w:t>Summer</w:t>
            </w:r>
          </w:p>
          <w:p w14:paraId="0070A340" w14:textId="77777777" w:rsidR="0081705F" w:rsidRPr="0081705F" w:rsidRDefault="0081705F" w:rsidP="0081705F">
            <w:pPr>
              <w:widowControl w:val="0"/>
              <w:spacing w:after="0"/>
              <w:jc w:val="center"/>
              <w:rPr>
                <w:rFonts w:eastAsia="Segoe UI" w:cs="Segoe UI"/>
                <w:sz w:val="20"/>
                <w:szCs w:val="20"/>
              </w:rPr>
            </w:pPr>
            <w:r w:rsidRPr="0081705F">
              <w:rPr>
                <w:rFonts w:eastAsia="Segoe UI" w:cs="Segoe UI"/>
                <w:color w:val="000000"/>
                <w:sz w:val="20"/>
                <w:szCs w:val="20"/>
              </w:rPr>
              <w:t>(SPP Region)</w:t>
            </w:r>
          </w:p>
          <w:p w14:paraId="7C338193" w14:textId="77777777" w:rsidR="0081705F" w:rsidRPr="0081705F" w:rsidRDefault="0081705F" w:rsidP="0081705F">
            <w:pPr>
              <w:widowControl w:val="0"/>
              <w:spacing w:after="0"/>
              <w:jc w:val="center"/>
              <w:rPr>
                <w:rFonts w:eastAsia="Segoe UI" w:cs="Segoe UI"/>
                <w:color w:val="000000"/>
                <w:sz w:val="20"/>
                <w:szCs w:val="20"/>
              </w:rPr>
            </w:pPr>
            <w:r w:rsidRPr="0081705F">
              <w:rPr>
                <w:rFonts w:eastAsia="Segoe UI" w:cs="Segoe UI"/>
                <w:color w:val="000000"/>
                <w:sz w:val="20"/>
                <w:szCs w:val="20"/>
              </w:rPr>
              <w:t>Winter</w:t>
            </w:r>
          </w:p>
          <w:p w14:paraId="5EFECE80" w14:textId="77777777" w:rsidR="0081705F" w:rsidRPr="0081705F" w:rsidRDefault="0081705F" w:rsidP="0081705F">
            <w:pPr>
              <w:widowControl w:val="0"/>
              <w:spacing w:after="0"/>
              <w:jc w:val="center"/>
              <w:rPr>
                <w:rFonts w:eastAsia="Segoe UI" w:cs="Segoe UI"/>
                <w:sz w:val="20"/>
                <w:szCs w:val="20"/>
              </w:rPr>
            </w:pPr>
            <w:r w:rsidRPr="0081705F">
              <w:rPr>
                <w:rFonts w:eastAsia="Segoe UI" w:cs="Segoe UI"/>
                <w:color w:val="000000"/>
                <w:sz w:val="20"/>
                <w:szCs w:val="20"/>
              </w:rPr>
              <w:t>(SPP Region)</w:t>
            </w:r>
          </w:p>
        </w:tc>
        <w:tc>
          <w:tcPr>
            <w:tcW w:w="1738" w:type="dxa"/>
            <w:shd w:val="clear" w:color="auto" w:fill="F2F2F2" w:themeFill="background1" w:themeFillShade="F2"/>
            <w:tcMar>
              <w:top w:w="144" w:type="dxa"/>
              <w:left w:w="115" w:type="dxa"/>
              <w:right w:w="115" w:type="dxa"/>
            </w:tcMar>
            <w:vAlign w:val="center"/>
          </w:tcPr>
          <w:p w14:paraId="7044F1AB" w14:textId="77777777" w:rsidR="0081705F" w:rsidRPr="0081705F" w:rsidRDefault="0081705F" w:rsidP="0081705F">
            <w:pPr>
              <w:widowControl w:val="0"/>
              <w:spacing w:after="0"/>
              <w:jc w:val="center"/>
              <w:rPr>
                <w:rFonts w:eastAsia="Segoe UI" w:cs="Segoe UI"/>
                <w:color w:val="000000"/>
                <w:sz w:val="20"/>
                <w:szCs w:val="20"/>
              </w:rPr>
            </w:pPr>
            <w:r w:rsidRPr="0081705F">
              <w:rPr>
                <w:rFonts w:eastAsia="Segoe UI" w:cs="Segoe UI"/>
                <w:color w:val="000000"/>
                <w:sz w:val="20"/>
                <w:szCs w:val="20"/>
              </w:rPr>
              <w:t>Summer</w:t>
            </w:r>
          </w:p>
          <w:p w14:paraId="1FF81FEA" w14:textId="77777777" w:rsidR="0081705F" w:rsidRPr="0081705F" w:rsidRDefault="0081705F" w:rsidP="0081705F">
            <w:pPr>
              <w:widowControl w:val="0"/>
              <w:spacing w:after="0"/>
              <w:jc w:val="center"/>
              <w:rPr>
                <w:rFonts w:eastAsia="Segoe UI" w:cs="Segoe UI"/>
                <w:sz w:val="20"/>
                <w:szCs w:val="20"/>
              </w:rPr>
            </w:pPr>
            <w:r w:rsidRPr="0081705F">
              <w:rPr>
                <w:rFonts w:eastAsia="Segoe UI" w:cs="Segoe UI"/>
                <w:color w:val="000000"/>
                <w:sz w:val="20"/>
                <w:szCs w:val="20"/>
              </w:rPr>
              <w:t>(SPP Region)</w:t>
            </w:r>
          </w:p>
          <w:p w14:paraId="0CED11FA" w14:textId="77777777" w:rsidR="0081705F" w:rsidRPr="0081705F" w:rsidRDefault="0081705F" w:rsidP="0081705F">
            <w:pPr>
              <w:widowControl w:val="0"/>
              <w:spacing w:after="0"/>
              <w:jc w:val="center"/>
              <w:rPr>
                <w:rFonts w:eastAsia="Segoe UI" w:cs="Segoe UI"/>
                <w:color w:val="000000"/>
                <w:sz w:val="20"/>
                <w:szCs w:val="20"/>
              </w:rPr>
            </w:pPr>
            <w:r w:rsidRPr="0081705F">
              <w:rPr>
                <w:rFonts w:eastAsia="Segoe UI" w:cs="Segoe UI"/>
                <w:color w:val="000000"/>
                <w:sz w:val="20"/>
                <w:szCs w:val="20"/>
              </w:rPr>
              <w:t>Winter</w:t>
            </w:r>
          </w:p>
          <w:p w14:paraId="7DD75F9C" w14:textId="77777777" w:rsidR="0081705F" w:rsidRPr="0081705F" w:rsidRDefault="0081705F" w:rsidP="0081705F">
            <w:pPr>
              <w:widowControl w:val="0"/>
              <w:spacing w:after="0"/>
              <w:jc w:val="center"/>
              <w:rPr>
                <w:rFonts w:eastAsia="Segoe UI" w:cs="Segoe UI"/>
                <w:sz w:val="20"/>
                <w:szCs w:val="20"/>
              </w:rPr>
            </w:pPr>
            <w:r w:rsidRPr="0081705F">
              <w:rPr>
                <w:rFonts w:eastAsia="Segoe UI" w:cs="Segoe UI"/>
                <w:color w:val="000000"/>
                <w:sz w:val="20"/>
                <w:szCs w:val="20"/>
              </w:rPr>
              <w:t>(SPP Region)</w:t>
            </w:r>
          </w:p>
        </w:tc>
        <w:tc>
          <w:tcPr>
            <w:tcW w:w="1128" w:type="dxa"/>
            <w:shd w:val="clear" w:color="auto" w:fill="F2F2F2" w:themeFill="background1" w:themeFillShade="F2"/>
            <w:tcMar>
              <w:top w:w="144" w:type="dxa"/>
              <w:left w:w="115" w:type="dxa"/>
              <w:right w:w="115" w:type="dxa"/>
            </w:tcMar>
          </w:tcPr>
          <w:p w14:paraId="4A7BE1ED" w14:textId="269A277F" w:rsidR="0081705F" w:rsidRPr="0081705F" w:rsidRDefault="005177EE" w:rsidP="001E19F8">
            <w:pPr>
              <w:widowControl w:val="0"/>
              <w:spacing w:after="0"/>
              <w:jc w:val="center"/>
              <w:rPr>
                <w:rFonts w:eastAsia="Segoe UI" w:cs="Segoe UI"/>
                <w:b/>
                <w:bCs/>
                <w:color w:val="000000"/>
                <w:sz w:val="20"/>
                <w:szCs w:val="20"/>
              </w:rPr>
            </w:pPr>
            <w:r>
              <w:rPr>
                <w:rFonts w:eastAsia="Segoe UI" w:cs="Segoe UI"/>
                <w:b/>
                <w:bCs/>
                <w:color w:val="000000"/>
                <w:sz w:val="20"/>
                <w:szCs w:val="20"/>
              </w:rPr>
              <w:t># TBD</w:t>
            </w:r>
          </w:p>
        </w:tc>
        <w:tc>
          <w:tcPr>
            <w:tcW w:w="1215" w:type="dxa"/>
            <w:shd w:val="clear" w:color="auto" w:fill="F2F2F2" w:themeFill="background1" w:themeFillShade="F2"/>
            <w:tcMar>
              <w:top w:w="144" w:type="dxa"/>
              <w:left w:w="115" w:type="dxa"/>
              <w:right w:w="115" w:type="dxa"/>
            </w:tcMar>
          </w:tcPr>
          <w:p w14:paraId="0D971D7D" w14:textId="77777777" w:rsidR="0081705F" w:rsidRPr="0081705F" w:rsidRDefault="0081705F" w:rsidP="001E19F8">
            <w:pPr>
              <w:widowControl w:val="0"/>
              <w:spacing w:after="0"/>
              <w:jc w:val="center"/>
              <w:rPr>
                <w:rFonts w:eastAsia="Segoe UI" w:cs="Segoe UI"/>
                <w:color w:val="000000"/>
                <w:sz w:val="20"/>
                <w:szCs w:val="20"/>
              </w:rPr>
            </w:pPr>
            <w:r w:rsidRPr="0081705F">
              <w:rPr>
                <w:rFonts w:eastAsia="Segoe UI" w:cs="Segoe UI"/>
                <w:color w:val="000000"/>
                <w:sz w:val="20"/>
                <w:szCs w:val="20"/>
              </w:rPr>
              <w:t>0</w:t>
            </w:r>
          </w:p>
        </w:tc>
      </w:tr>
      <w:tr w:rsidR="0081705F" w:rsidRPr="0081705F" w14:paraId="67441D7B" w14:textId="77777777" w:rsidTr="0081705F">
        <w:trPr>
          <w:cantSplit/>
          <w:trHeight w:val="867"/>
          <w:jc w:val="center"/>
        </w:trPr>
        <w:tc>
          <w:tcPr>
            <w:tcW w:w="1042" w:type="dxa"/>
            <w:shd w:val="clear" w:color="auto" w:fill="D9D9D9" w:themeFill="background1" w:themeFillShade="D9"/>
            <w:tcMar>
              <w:top w:w="144" w:type="dxa"/>
              <w:left w:w="115" w:type="dxa"/>
              <w:right w:w="115" w:type="dxa"/>
            </w:tcMar>
          </w:tcPr>
          <w:p w14:paraId="7EC5F397" w14:textId="77777777" w:rsidR="0081705F" w:rsidRPr="0081705F" w:rsidRDefault="0081705F" w:rsidP="001E19F8">
            <w:pPr>
              <w:widowControl w:val="0"/>
              <w:spacing w:after="0"/>
              <w:jc w:val="center"/>
              <w:rPr>
                <w:rFonts w:eastAsia="Segoe UI" w:cs="Segoe UI"/>
                <w:b/>
                <w:bCs/>
                <w:sz w:val="20"/>
                <w:szCs w:val="20"/>
              </w:rPr>
            </w:pPr>
            <w:r w:rsidRPr="0081705F">
              <w:rPr>
                <w:rFonts w:eastAsia="Segoe UI" w:cs="Segoe UI"/>
                <w:b/>
                <w:bCs/>
                <w:color w:val="000000"/>
                <w:sz w:val="20"/>
                <w:szCs w:val="20"/>
              </w:rPr>
              <w:t>NRIS+</w:t>
            </w:r>
          </w:p>
        </w:tc>
        <w:tc>
          <w:tcPr>
            <w:tcW w:w="1298" w:type="dxa"/>
            <w:shd w:val="clear" w:color="auto" w:fill="D9D9D9" w:themeFill="background1" w:themeFillShade="D9"/>
            <w:tcMar>
              <w:top w:w="144" w:type="dxa"/>
              <w:left w:w="115" w:type="dxa"/>
              <w:right w:w="115" w:type="dxa"/>
            </w:tcMar>
          </w:tcPr>
          <w:p w14:paraId="0B1EE943" w14:textId="77777777" w:rsidR="0081705F" w:rsidRPr="0081705F" w:rsidRDefault="0081705F" w:rsidP="001E19F8">
            <w:pPr>
              <w:widowControl w:val="0"/>
              <w:spacing w:after="0"/>
              <w:jc w:val="center"/>
              <w:rPr>
                <w:rFonts w:eastAsia="Segoe UI" w:cs="Segoe UI"/>
                <w:b/>
                <w:bCs/>
                <w:sz w:val="20"/>
                <w:szCs w:val="20"/>
              </w:rPr>
            </w:pPr>
            <w:r w:rsidRPr="0081705F">
              <w:rPr>
                <w:rFonts w:eastAsia="Segoe UI" w:cs="Segoe UI"/>
                <w:b/>
                <w:bCs/>
                <w:color w:val="000000"/>
                <w:sz w:val="20"/>
                <w:szCs w:val="20"/>
              </w:rPr>
              <w:t>NR</w:t>
            </w:r>
          </w:p>
        </w:tc>
        <w:tc>
          <w:tcPr>
            <w:tcW w:w="1738" w:type="dxa"/>
            <w:shd w:val="clear" w:color="auto" w:fill="D9D9D9" w:themeFill="background1" w:themeFillShade="D9"/>
            <w:tcMar>
              <w:top w:w="144" w:type="dxa"/>
              <w:left w:w="115" w:type="dxa"/>
              <w:right w:w="115" w:type="dxa"/>
            </w:tcMar>
            <w:vAlign w:val="center"/>
          </w:tcPr>
          <w:p w14:paraId="3BE75721" w14:textId="77777777" w:rsidR="0081705F" w:rsidRPr="0081705F" w:rsidRDefault="0081705F" w:rsidP="0081705F">
            <w:pPr>
              <w:widowControl w:val="0"/>
              <w:spacing w:after="0"/>
              <w:jc w:val="center"/>
              <w:rPr>
                <w:rFonts w:eastAsia="Segoe UI" w:cs="Segoe UI"/>
                <w:color w:val="000000"/>
                <w:sz w:val="20"/>
                <w:szCs w:val="20"/>
              </w:rPr>
            </w:pPr>
            <w:r w:rsidRPr="0081705F">
              <w:rPr>
                <w:rFonts w:eastAsia="Segoe UI" w:cs="Segoe UI"/>
                <w:color w:val="000000"/>
                <w:sz w:val="20"/>
                <w:szCs w:val="20"/>
              </w:rPr>
              <w:t>Summer</w:t>
            </w:r>
          </w:p>
          <w:p w14:paraId="350651C6" w14:textId="77777777" w:rsidR="0081705F" w:rsidRPr="0081705F" w:rsidRDefault="0081705F" w:rsidP="0081705F">
            <w:pPr>
              <w:widowControl w:val="0"/>
              <w:spacing w:after="0"/>
              <w:jc w:val="center"/>
              <w:rPr>
                <w:rFonts w:eastAsia="Segoe UI" w:cs="Segoe UI"/>
                <w:sz w:val="20"/>
                <w:szCs w:val="20"/>
              </w:rPr>
            </w:pPr>
            <w:r w:rsidRPr="0081705F">
              <w:rPr>
                <w:rFonts w:eastAsia="Segoe UI" w:cs="Segoe UI"/>
                <w:color w:val="000000"/>
                <w:sz w:val="20"/>
                <w:szCs w:val="20"/>
              </w:rPr>
              <w:t>(SPP Region)</w:t>
            </w:r>
          </w:p>
          <w:p w14:paraId="4E7BE907" w14:textId="77777777" w:rsidR="0081705F" w:rsidRPr="0081705F" w:rsidRDefault="0081705F" w:rsidP="0081705F">
            <w:pPr>
              <w:widowControl w:val="0"/>
              <w:spacing w:after="0"/>
              <w:jc w:val="center"/>
              <w:rPr>
                <w:rFonts w:eastAsia="Segoe UI" w:cs="Segoe UI"/>
                <w:color w:val="000000"/>
                <w:sz w:val="20"/>
                <w:szCs w:val="20"/>
              </w:rPr>
            </w:pPr>
            <w:r w:rsidRPr="0081705F">
              <w:rPr>
                <w:rFonts w:eastAsia="Segoe UI" w:cs="Segoe UI"/>
                <w:color w:val="000000"/>
                <w:sz w:val="20"/>
                <w:szCs w:val="20"/>
              </w:rPr>
              <w:t>Winter</w:t>
            </w:r>
          </w:p>
          <w:p w14:paraId="02A7920E" w14:textId="77777777" w:rsidR="0081705F" w:rsidRPr="0081705F" w:rsidRDefault="0081705F" w:rsidP="0081705F">
            <w:pPr>
              <w:widowControl w:val="0"/>
              <w:spacing w:after="0"/>
              <w:jc w:val="center"/>
              <w:rPr>
                <w:rFonts w:eastAsia="Segoe UI" w:cs="Segoe UI"/>
                <w:sz w:val="20"/>
                <w:szCs w:val="20"/>
              </w:rPr>
            </w:pPr>
            <w:r w:rsidRPr="0081705F">
              <w:rPr>
                <w:rFonts w:eastAsia="Segoe UI" w:cs="Segoe UI"/>
                <w:color w:val="000000"/>
                <w:sz w:val="20"/>
                <w:szCs w:val="20"/>
              </w:rPr>
              <w:t>(SPP Region)</w:t>
            </w:r>
          </w:p>
        </w:tc>
        <w:tc>
          <w:tcPr>
            <w:tcW w:w="1738" w:type="dxa"/>
            <w:shd w:val="clear" w:color="auto" w:fill="D9D9D9" w:themeFill="background1" w:themeFillShade="D9"/>
            <w:tcMar>
              <w:top w:w="144" w:type="dxa"/>
              <w:left w:w="115" w:type="dxa"/>
              <w:right w:w="115" w:type="dxa"/>
            </w:tcMar>
            <w:vAlign w:val="center"/>
          </w:tcPr>
          <w:p w14:paraId="719AD4C3" w14:textId="77777777" w:rsidR="0081705F" w:rsidRPr="0081705F" w:rsidRDefault="0081705F" w:rsidP="0081705F">
            <w:pPr>
              <w:widowControl w:val="0"/>
              <w:spacing w:after="0"/>
              <w:jc w:val="center"/>
              <w:rPr>
                <w:rFonts w:eastAsia="Segoe UI" w:cs="Segoe UI"/>
                <w:color w:val="000000"/>
                <w:sz w:val="20"/>
                <w:szCs w:val="20"/>
              </w:rPr>
            </w:pPr>
            <w:r w:rsidRPr="0081705F">
              <w:rPr>
                <w:rFonts w:eastAsia="Segoe UI" w:cs="Segoe UI"/>
                <w:color w:val="000000"/>
                <w:sz w:val="20"/>
                <w:szCs w:val="20"/>
              </w:rPr>
              <w:t>Summer</w:t>
            </w:r>
          </w:p>
          <w:p w14:paraId="5BE12717" w14:textId="77777777" w:rsidR="0081705F" w:rsidRPr="0081705F" w:rsidRDefault="0081705F" w:rsidP="0081705F">
            <w:pPr>
              <w:widowControl w:val="0"/>
              <w:spacing w:after="0"/>
              <w:jc w:val="center"/>
              <w:rPr>
                <w:rFonts w:eastAsia="Segoe UI" w:cs="Segoe UI"/>
                <w:sz w:val="20"/>
                <w:szCs w:val="20"/>
              </w:rPr>
            </w:pPr>
            <w:r w:rsidRPr="0081705F">
              <w:rPr>
                <w:rFonts w:eastAsia="Segoe UI" w:cs="Segoe UI"/>
                <w:color w:val="000000"/>
                <w:sz w:val="20"/>
                <w:szCs w:val="20"/>
              </w:rPr>
              <w:t>(SPP Region)</w:t>
            </w:r>
          </w:p>
          <w:p w14:paraId="67A57DA3" w14:textId="77777777" w:rsidR="0081705F" w:rsidRPr="0081705F" w:rsidRDefault="0081705F" w:rsidP="0081705F">
            <w:pPr>
              <w:widowControl w:val="0"/>
              <w:spacing w:after="0"/>
              <w:jc w:val="center"/>
              <w:rPr>
                <w:rFonts w:eastAsia="Segoe UI" w:cs="Segoe UI"/>
                <w:color w:val="000000"/>
                <w:sz w:val="20"/>
                <w:szCs w:val="20"/>
              </w:rPr>
            </w:pPr>
            <w:r w:rsidRPr="0081705F">
              <w:rPr>
                <w:rFonts w:eastAsia="Segoe UI" w:cs="Segoe UI"/>
                <w:color w:val="000000"/>
                <w:sz w:val="20"/>
                <w:szCs w:val="20"/>
              </w:rPr>
              <w:t>Winter</w:t>
            </w:r>
          </w:p>
          <w:p w14:paraId="52D1BFB7" w14:textId="77777777" w:rsidR="0081705F" w:rsidRPr="0081705F" w:rsidRDefault="0081705F" w:rsidP="0081705F">
            <w:pPr>
              <w:widowControl w:val="0"/>
              <w:spacing w:after="0"/>
              <w:jc w:val="center"/>
              <w:rPr>
                <w:rFonts w:eastAsia="Segoe UI" w:cs="Segoe UI"/>
                <w:sz w:val="20"/>
                <w:szCs w:val="20"/>
              </w:rPr>
            </w:pPr>
            <w:r w:rsidRPr="0081705F">
              <w:rPr>
                <w:rFonts w:eastAsia="Segoe UI" w:cs="Segoe UI"/>
                <w:color w:val="000000"/>
                <w:sz w:val="20"/>
                <w:szCs w:val="20"/>
              </w:rPr>
              <w:t>(SPP Region)</w:t>
            </w:r>
          </w:p>
        </w:tc>
        <w:tc>
          <w:tcPr>
            <w:tcW w:w="1738" w:type="dxa"/>
            <w:shd w:val="clear" w:color="auto" w:fill="D9D9D9" w:themeFill="background1" w:themeFillShade="D9"/>
            <w:tcMar>
              <w:top w:w="144" w:type="dxa"/>
              <w:left w:w="115" w:type="dxa"/>
              <w:right w:w="115" w:type="dxa"/>
            </w:tcMar>
            <w:vAlign w:val="center"/>
          </w:tcPr>
          <w:p w14:paraId="53B49FBA" w14:textId="77777777" w:rsidR="0081705F" w:rsidRPr="0081705F" w:rsidRDefault="0081705F" w:rsidP="0081705F">
            <w:pPr>
              <w:widowControl w:val="0"/>
              <w:spacing w:after="0"/>
              <w:jc w:val="center"/>
              <w:rPr>
                <w:rFonts w:eastAsia="Segoe UI" w:cs="Segoe UI"/>
                <w:color w:val="000000"/>
                <w:sz w:val="20"/>
                <w:szCs w:val="20"/>
              </w:rPr>
            </w:pPr>
            <w:r w:rsidRPr="0081705F">
              <w:rPr>
                <w:rFonts w:eastAsia="Segoe UI" w:cs="Segoe UI"/>
                <w:color w:val="000000"/>
                <w:sz w:val="20"/>
                <w:szCs w:val="20"/>
              </w:rPr>
              <w:t>Summer</w:t>
            </w:r>
          </w:p>
          <w:p w14:paraId="53609104" w14:textId="77777777" w:rsidR="0081705F" w:rsidRPr="0081705F" w:rsidRDefault="0081705F" w:rsidP="0081705F">
            <w:pPr>
              <w:widowControl w:val="0"/>
              <w:spacing w:after="0"/>
              <w:jc w:val="center"/>
              <w:rPr>
                <w:rFonts w:eastAsia="Segoe UI" w:cs="Segoe UI"/>
                <w:sz w:val="20"/>
                <w:szCs w:val="20"/>
              </w:rPr>
            </w:pPr>
            <w:r w:rsidRPr="0081705F">
              <w:rPr>
                <w:rFonts w:eastAsia="Segoe UI" w:cs="Segoe UI"/>
                <w:color w:val="000000"/>
                <w:sz w:val="20"/>
                <w:szCs w:val="20"/>
              </w:rPr>
              <w:t>(SPP Region)</w:t>
            </w:r>
          </w:p>
          <w:p w14:paraId="3AA81641" w14:textId="77777777" w:rsidR="0081705F" w:rsidRPr="0081705F" w:rsidRDefault="0081705F" w:rsidP="0081705F">
            <w:pPr>
              <w:widowControl w:val="0"/>
              <w:spacing w:after="0"/>
              <w:jc w:val="center"/>
              <w:rPr>
                <w:rFonts w:eastAsia="Segoe UI" w:cs="Segoe UI"/>
                <w:color w:val="000000"/>
                <w:sz w:val="20"/>
                <w:szCs w:val="20"/>
              </w:rPr>
            </w:pPr>
            <w:r w:rsidRPr="0081705F">
              <w:rPr>
                <w:rFonts w:eastAsia="Segoe UI" w:cs="Segoe UI"/>
                <w:color w:val="000000"/>
                <w:sz w:val="20"/>
                <w:szCs w:val="20"/>
              </w:rPr>
              <w:t>Winter</w:t>
            </w:r>
          </w:p>
          <w:p w14:paraId="5D6A803F" w14:textId="77777777" w:rsidR="0081705F" w:rsidRPr="0081705F" w:rsidRDefault="0081705F" w:rsidP="0081705F">
            <w:pPr>
              <w:widowControl w:val="0"/>
              <w:spacing w:after="0"/>
              <w:jc w:val="center"/>
              <w:rPr>
                <w:rFonts w:eastAsia="Segoe UI" w:cs="Segoe UI"/>
                <w:sz w:val="20"/>
                <w:szCs w:val="20"/>
              </w:rPr>
            </w:pPr>
            <w:r w:rsidRPr="0081705F">
              <w:rPr>
                <w:rFonts w:eastAsia="Segoe UI" w:cs="Segoe UI"/>
                <w:color w:val="000000"/>
                <w:sz w:val="20"/>
                <w:szCs w:val="20"/>
              </w:rPr>
              <w:t>(SPP Region)</w:t>
            </w:r>
          </w:p>
        </w:tc>
        <w:tc>
          <w:tcPr>
            <w:tcW w:w="1128" w:type="dxa"/>
            <w:shd w:val="clear" w:color="auto" w:fill="D9D9D9" w:themeFill="background1" w:themeFillShade="D9"/>
            <w:tcMar>
              <w:top w:w="144" w:type="dxa"/>
              <w:left w:w="115" w:type="dxa"/>
              <w:right w:w="115" w:type="dxa"/>
            </w:tcMar>
          </w:tcPr>
          <w:p w14:paraId="59C6D969" w14:textId="629CE291" w:rsidR="0081705F" w:rsidRPr="0081705F" w:rsidRDefault="005177EE" w:rsidP="001E19F8">
            <w:pPr>
              <w:widowControl w:val="0"/>
              <w:spacing w:after="0"/>
              <w:jc w:val="center"/>
              <w:rPr>
                <w:rFonts w:eastAsia="Segoe UI" w:cs="Segoe UI"/>
                <w:b/>
                <w:bCs/>
                <w:color w:val="000000"/>
                <w:sz w:val="20"/>
                <w:szCs w:val="20"/>
              </w:rPr>
            </w:pPr>
            <w:r>
              <w:rPr>
                <w:rFonts w:eastAsia="Segoe UI" w:cs="Segoe UI"/>
                <w:b/>
                <w:bCs/>
                <w:color w:val="000000"/>
                <w:sz w:val="20"/>
                <w:szCs w:val="20"/>
              </w:rPr>
              <w:t># TBD</w:t>
            </w:r>
          </w:p>
        </w:tc>
        <w:tc>
          <w:tcPr>
            <w:tcW w:w="1215" w:type="dxa"/>
            <w:shd w:val="clear" w:color="auto" w:fill="D9D9D9" w:themeFill="background1" w:themeFillShade="D9"/>
            <w:tcMar>
              <w:top w:w="144" w:type="dxa"/>
              <w:left w:w="115" w:type="dxa"/>
              <w:right w:w="115" w:type="dxa"/>
            </w:tcMar>
          </w:tcPr>
          <w:p w14:paraId="3C8F79E5" w14:textId="77777777" w:rsidR="0081705F" w:rsidRPr="0081705F" w:rsidRDefault="0081705F" w:rsidP="001E19F8">
            <w:pPr>
              <w:widowControl w:val="0"/>
              <w:spacing w:after="0"/>
              <w:jc w:val="center"/>
              <w:rPr>
                <w:rFonts w:eastAsia="Segoe UI" w:cs="Segoe UI"/>
                <w:color w:val="000000"/>
                <w:sz w:val="20"/>
                <w:szCs w:val="20"/>
              </w:rPr>
            </w:pPr>
            <w:r w:rsidRPr="0081705F">
              <w:rPr>
                <w:rFonts w:eastAsia="Segoe UI" w:cs="Segoe UI"/>
                <w:color w:val="000000"/>
                <w:sz w:val="20"/>
                <w:szCs w:val="20"/>
              </w:rPr>
              <w:t>0</w:t>
            </w:r>
          </w:p>
        </w:tc>
      </w:tr>
      <w:tr w:rsidR="0081705F" w:rsidRPr="0081705F" w14:paraId="3B7912AF" w14:textId="77777777" w:rsidTr="001E19F8">
        <w:trPr>
          <w:trHeight w:val="267"/>
          <w:jc w:val="center"/>
        </w:trPr>
        <w:tc>
          <w:tcPr>
            <w:tcW w:w="7554" w:type="dxa"/>
            <w:gridSpan w:val="5"/>
            <w:shd w:val="clear" w:color="auto" w:fill="F2F2F2" w:themeFill="background1" w:themeFillShade="F2"/>
            <w:tcMar>
              <w:top w:w="144" w:type="dxa"/>
              <w:left w:w="115" w:type="dxa"/>
              <w:right w:w="115" w:type="dxa"/>
            </w:tcMar>
            <w:vAlign w:val="center"/>
          </w:tcPr>
          <w:p w14:paraId="3B2BE8FA" w14:textId="77777777" w:rsidR="0081705F" w:rsidRPr="0081705F" w:rsidRDefault="0081705F" w:rsidP="001E19F8">
            <w:pPr>
              <w:widowControl w:val="0"/>
              <w:spacing w:after="0"/>
              <w:jc w:val="center"/>
              <w:rPr>
                <w:rFonts w:eastAsia="Segoe UI" w:cs="Segoe UI"/>
                <w:b/>
                <w:bCs/>
                <w:color w:val="000000"/>
                <w:sz w:val="20"/>
                <w:szCs w:val="20"/>
              </w:rPr>
            </w:pPr>
            <w:r w:rsidRPr="0081705F">
              <w:rPr>
                <w:rFonts w:eastAsia="Segoe UI" w:cs="Segoe UI"/>
                <w:b/>
                <w:bCs/>
                <w:color w:val="000000"/>
                <w:sz w:val="20"/>
                <w:szCs w:val="20"/>
              </w:rPr>
              <w:t>TOTAL:</w:t>
            </w:r>
          </w:p>
        </w:tc>
        <w:tc>
          <w:tcPr>
            <w:tcW w:w="1128" w:type="dxa"/>
            <w:shd w:val="clear" w:color="auto" w:fill="F2F2F2" w:themeFill="background1" w:themeFillShade="F2"/>
            <w:tcMar>
              <w:top w:w="144" w:type="dxa"/>
              <w:left w:w="115" w:type="dxa"/>
              <w:right w:w="115" w:type="dxa"/>
            </w:tcMar>
            <w:vAlign w:val="center"/>
          </w:tcPr>
          <w:p w14:paraId="1E958AE0" w14:textId="79DA8228" w:rsidR="0081705F" w:rsidRPr="0081705F" w:rsidRDefault="005177EE" w:rsidP="001E19F8">
            <w:pPr>
              <w:widowControl w:val="0"/>
              <w:spacing w:after="0"/>
              <w:jc w:val="center"/>
              <w:rPr>
                <w:rFonts w:eastAsia="Segoe UI" w:cs="Segoe UI"/>
                <w:b/>
                <w:bCs/>
                <w:color w:val="000000"/>
                <w:sz w:val="20"/>
                <w:szCs w:val="20"/>
              </w:rPr>
            </w:pPr>
            <w:r>
              <w:rPr>
                <w:rFonts w:eastAsia="Segoe UI" w:cs="Segoe UI"/>
                <w:b/>
                <w:bCs/>
                <w:color w:val="000000"/>
                <w:sz w:val="20"/>
                <w:szCs w:val="20"/>
              </w:rPr>
              <w:t># TBD</w:t>
            </w:r>
          </w:p>
        </w:tc>
        <w:tc>
          <w:tcPr>
            <w:tcW w:w="1215" w:type="dxa"/>
            <w:shd w:val="clear" w:color="auto" w:fill="F2F2F2" w:themeFill="background1" w:themeFillShade="F2"/>
            <w:tcMar>
              <w:top w:w="144" w:type="dxa"/>
              <w:left w:w="115" w:type="dxa"/>
              <w:right w:w="115" w:type="dxa"/>
            </w:tcMar>
            <w:vAlign w:val="center"/>
          </w:tcPr>
          <w:p w14:paraId="69FD74DC" w14:textId="77777777" w:rsidR="0081705F" w:rsidRPr="0081705F" w:rsidRDefault="0081705F" w:rsidP="001E19F8">
            <w:pPr>
              <w:widowControl w:val="0"/>
              <w:spacing w:after="0"/>
              <w:jc w:val="center"/>
              <w:rPr>
                <w:rFonts w:eastAsia="Segoe UI" w:cs="Segoe UI"/>
                <w:b/>
                <w:bCs/>
                <w:color w:val="000000"/>
                <w:sz w:val="20"/>
                <w:szCs w:val="20"/>
              </w:rPr>
            </w:pPr>
          </w:p>
        </w:tc>
      </w:tr>
    </w:tbl>
    <w:p w14:paraId="46E723C6" w14:textId="3A5337CD" w:rsidR="0081705F" w:rsidRDefault="0081705F" w:rsidP="005A5CDD">
      <w:pPr>
        <w:spacing w:before="240"/>
        <w:rPr>
          <w:rFonts w:eastAsia="Segoe UI" w:cs="Times New Roman"/>
        </w:rPr>
      </w:pPr>
      <w:r w:rsidRPr="00F4286B">
        <w:rPr>
          <w:rFonts w:eastAsia="Segoe UI" w:cs="Times New Roman"/>
        </w:rPr>
        <w:t>For the purposes of the CPP Transition Assessment, the Stability L-GIM models will use steady-state Base and CQ models consistent with SPP Business Practice 7250, DISIS Stability Model Methodologies to capture voltage criteria violations and proxy stability criteria violations as non-converged planning events. PQ models will not be built to manage the number of models being developed. Without the PQ models, a Power Transfer Voltage Response Factor (</w:t>
      </w:r>
      <w:r w:rsidRPr="00F4286B">
        <w:rPr>
          <w:rFonts w:eastAsia="Segoe UI" w:cs="Segoe UI"/>
        </w:rPr>
        <w:t>PTVF)</w:t>
      </w:r>
      <w:r w:rsidRPr="00F4286B">
        <w:rPr>
          <w:rFonts w:eastAsia="Segoe UI" w:cs="Times New Roman"/>
        </w:rPr>
        <w:t xml:space="preserve"> will not be calculated, and all CQ model voltage criteria violations will be addressed as if the </w:t>
      </w:r>
      <w:r w:rsidRPr="00F4286B">
        <w:rPr>
          <w:rFonts w:eastAsia="Segoe UI" w:cs="Segoe UI"/>
        </w:rPr>
        <w:t xml:space="preserve">PTVF of 0.02 has been met. </w:t>
      </w:r>
      <w:r w:rsidRPr="00F4286B">
        <w:rPr>
          <w:rFonts w:eastAsia="Segoe UI" w:cs="Times New Roman"/>
        </w:rPr>
        <w:t xml:space="preserve">The CQ will be the Future Resource Plan per future per year at Resource Plan Nameplate Capacity to not exceed Maximum Injection Capability for Resource Plan co-located wind and solar with storage for ERIS. Year 5 will be considered as PQ for Year 10, and Year 5 and Year 10 as PQ for Year 20. For Year 5 and Year 10, the ITP BR, with the RARs and Resource Plan topology added, will be considered the Base Model in </w:t>
      </w:r>
      <w:r w:rsidR="005A5CDD" w:rsidRPr="005A5CDD">
        <w:rPr>
          <w:rFonts w:eastAsia="Segoe UI" w:cs="Times New Roman"/>
        </w:rPr>
        <w:fldChar w:fldCharType="begin"/>
      </w:r>
      <w:r w:rsidR="005A5CDD">
        <w:rPr>
          <w:rFonts w:eastAsia="Segoe UI" w:cs="Times New Roman"/>
        </w:rPr>
        <w:instrText xml:space="preserve"> REF _Ref206685241 \h  \* MERGEFORMAT </w:instrText>
      </w:r>
      <w:r w:rsidR="005A5CDD" w:rsidRPr="005A5CDD">
        <w:rPr>
          <w:rFonts w:eastAsia="Segoe UI" w:cs="Times New Roman"/>
        </w:rPr>
      </w:r>
      <w:r w:rsidR="005A5CDD" w:rsidRPr="005A5CDD">
        <w:rPr>
          <w:rFonts w:eastAsia="Segoe UI" w:cs="Times New Roman"/>
        </w:rPr>
        <w:fldChar w:fldCharType="separate"/>
      </w:r>
      <w:r w:rsidR="005A5CDD" w:rsidRPr="005A5CDD">
        <w:rPr>
          <w:rFonts w:eastAsia="Segoe UI" w:cs="Times New Roman"/>
        </w:rPr>
        <w:t>Table 2.6</w:t>
      </w:r>
      <w:r w:rsidR="005A5CDD" w:rsidRPr="005A5CDD">
        <w:rPr>
          <w:rFonts w:eastAsia="Segoe UI" w:cs="Times New Roman"/>
        </w:rPr>
        <w:fldChar w:fldCharType="end"/>
      </w:r>
      <w:r w:rsidRPr="00F4286B">
        <w:rPr>
          <w:rFonts w:eastAsia="Segoe UI" w:cs="Times New Roman"/>
        </w:rPr>
        <w:t xml:space="preserve"> below. The RARs will be considered PQ, and the Resource Plan will be considered CQ consistent with SPP Business Practice 7250. For Year 20, the B-GEM model with the RARs and Resource Plan dispatched </w:t>
      </w:r>
      <w:r w:rsidRPr="00F4286B">
        <w:rPr>
          <w:rFonts w:eastAsia="Segoe UI" w:cs="Times New Roman"/>
        </w:rPr>
        <w:lastRenderedPageBreak/>
        <w:t xml:space="preserve">consistent with B-GEM methodology will be considered the Base Model in </w:t>
      </w:r>
      <w:r w:rsidR="005A5CDD" w:rsidRPr="005A5CDD">
        <w:rPr>
          <w:rFonts w:eastAsia="Segoe UI" w:cs="Times New Roman"/>
        </w:rPr>
        <w:fldChar w:fldCharType="begin"/>
      </w:r>
      <w:r w:rsidR="005A5CDD">
        <w:rPr>
          <w:rFonts w:eastAsia="Segoe UI" w:cs="Times New Roman"/>
        </w:rPr>
        <w:instrText xml:space="preserve"> REF _Ref206685266 \h  \* MERGEFORMAT </w:instrText>
      </w:r>
      <w:r w:rsidR="005A5CDD" w:rsidRPr="005A5CDD">
        <w:rPr>
          <w:rFonts w:eastAsia="Segoe UI" w:cs="Times New Roman"/>
        </w:rPr>
      </w:r>
      <w:r w:rsidR="005A5CDD" w:rsidRPr="005A5CDD">
        <w:rPr>
          <w:rFonts w:eastAsia="Segoe UI" w:cs="Times New Roman"/>
        </w:rPr>
        <w:fldChar w:fldCharType="separate"/>
      </w:r>
      <w:r w:rsidR="005A5CDD" w:rsidRPr="005A5CDD">
        <w:rPr>
          <w:rFonts w:eastAsia="Segoe UI" w:cs="Times New Roman"/>
        </w:rPr>
        <w:t>Table 2.7</w:t>
      </w:r>
      <w:r w:rsidR="005A5CDD" w:rsidRPr="005A5CDD">
        <w:rPr>
          <w:rFonts w:eastAsia="Segoe UI" w:cs="Times New Roman"/>
        </w:rPr>
        <w:fldChar w:fldCharType="end"/>
      </w:r>
      <w:r w:rsidRPr="00F4286B">
        <w:rPr>
          <w:rFonts w:eastAsia="Segoe UI" w:cs="Times New Roman"/>
        </w:rPr>
        <w:t xml:space="preserve"> below. The approximate location of current GI regional cluster groups is shown in </w:t>
      </w:r>
      <w:r w:rsidR="005A5CDD" w:rsidRPr="005A5CDD">
        <w:rPr>
          <w:rFonts w:eastAsia="Segoe UI" w:cs="Times New Roman"/>
        </w:rPr>
        <w:fldChar w:fldCharType="begin"/>
      </w:r>
      <w:r w:rsidR="005A5CDD">
        <w:rPr>
          <w:rFonts w:eastAsia="Segoe UI" w:cs="Times New Roman"/>
        </w:rPr>
        <w:instrText xml:space="preserve"> REF _Ref194668465 \h  \* MERGEFORMAT </w:instrText>
      </w:r>
      <w:r w:rsidR="005A5CDD" w:rsidRPr="005A5CDD">
        <w:rPr>
          <w:rFonts w:eastAsia="Segoe UI" w:cs="Times New Roman"/>
        </w:rPr>
      </w:r>
      <w:r w:rsidR="005A5CDD" w:rsidRPr="005A5CDD">
        <w:rPr>
          <w:rFonts w:eastAsia="Segoe UI" w:cs="Times New Roman"/>
        </w:rPr>
        <w:fldChar w:fldCharType="separate"/>
      </w:r>
      <w:r w:rsidR="005A5CDD" w:rsidRPr="005A5CDD">
        <w:rPr>
          <w:rFonts w:eastAsia="Segoe UI" w:cs="Times New Roman"/>
        </w:rPr>
        <w:t>Figure 2.4</w:t>
      </w:r>
      <w:r w:rsidR="005A5CDD" w:rsidRPr="005A5CDD">
        <w:rPr>
          <w:rFonts w:eastAsia="Segoe UI" w:cs="Times New Roman"/>
        </w:rPr>
        <w:fldChar w:fldCharType="end"/>
      </w:r>
      <w:r w:rsidRPr="00F4286B">
        <w:rPr>
          <w:rFonts w:eastAsia="Segoe UI" w:cs="Times New Roman"/>
        </w:rPr>
        <w:t xml:space="preserve"> below.</w:t>
      </w:r>
    </w:p>
    <w:p w14:paraId="7CE0B37C" w14:textId="1A4F3912" w:rsidR="005A5CDD" w:rsidRPr="00F4286B" w:rsidRDefault="005A5CDD" w:rsidP="005A5CDD">
      <w:pPr>
        <w:spacing w:before="240" w:after="0"/>
        <w:jc w:val="center"/>
        <w:rPr>
          <w:rFonts w:eastAsia="Segoe UI" w:cs="Times New Roman"/>
        </w:rPr>
      </w:pPr>
      <w:bookmarkStart w:id="35" w:name="_Ref206685241"/>
      <w:bookmarkStart w:id="36" w:name="_Toc202171707"/>
      <w:bookmarkStart w:id="37" w:name="_Toc206686452"/>
      <w:r w:rsidRPr="00F4286B">
        <w:rPr>
          <w:rFonts w:eastAsia="Segoe UI" w:cs="Segoe UI"/>
          <w:i/>
          <w:iCs/>
          <w:color w:val="5A6770"/>
          <w:sz w:val="18"/>
          <w:szCs w:val="18"/>
        </w:rPr>
        <w:t xml:space="preserve">Table </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STYLEREF 1 \s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2</w:t>
      </w:r>
      <w:r w:rsidR="00EE0EDA">
        <w:rPr>
          <w:rFonts w:eastAsia="Segoe UI" w:cs="Segoe UI"/>
          <w:i/>
          <w:iCs/>
          <w:color w:val="5A6770"/>
          <w:sz w:val="18"/>
          <w:szCs w:val="18"/>
        </w:rPr>
        <w:fldChar w:fldCharType="end"/>
      </w:r>
      <w:r w:rsidR="00EE0EDA">
        <w:rPr>
          <w:rFonts w:eastAsia="Segoe UI" w:cs="Segoe UI"/>
          <w:i/>
          <w:iCs/>
          <w:color w:val="5A6770"/>
          <w:sz w:val="18"/>
          <w:szCs w:val="18"/>
        </w:rPr>
        <w:t>.</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SEQ Table \* ARABIC \s 1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6</w:t>
      </w:r>
      <w:r w:rsidR="00EE0EDA">
        <w:rPr>
          <w:rFonts w:eastAsia="Segoe UI" w:cs="Segoe UI"/>
          <w:i/>
          <w:iCs/>
          <w:color w:val="5A6770"/>
          <w:sz w:val="18"/>
          <w:szCs w:val="18"/>
        </w:rPr>
        <w:fldChar w:fldCharType="end"/>
      </w:r>
      <w:bookmarkEnd w:id="35"/>
      <w:r w:rsidRPr="00F4286B">
        <w:rPr>
          <w:rFonts w:eastAsia="Segoe UI" w:cs="Segoe UI"/>
          <w:i/>
          <w:iCs/>
          <w:color w:val="5A6770"/>
          <w:sz w:val="18"/>
          <w:szCs w:val="18"/>
        </w:rPr>
        <w:t>: L-GIM Stability Base Models</w:t>
      </w:r>
      <w:bookmarkEnd w:id="36"/>
      <w:bookmarkEnd w:id="37"/>
    </w:p>
    <w:tbl>
      <w:tblPr>
        <w:tblW w:w="0" w:type="auto"/>
        <w:jc w:val="center"/>
        <w:tblLayout w:type="fixed"/>
        <w:tblCellMar>
          <w:left w:w="0" w:type="dxa"/>
          <w:right w:w="0" w:type="dxa"/>
        </w:tblCellMar>
        <w:tblLook w:val="04A0" w:firstRow="1" w:lastRow="0" w:firstColumn="1" w:lastColumn="0" w:noHBand="0" w:noVBand="1"/>
      </w:tblPr>
      <w:tblGrid>
        <w:gridCol w:w="2340"/>
        <w:gridCol w:w="1740"/>
        <w:gridCol w:w="1740"/>
        <w:gridCol w:w="1740"/>
        <w:gridCol w:w="2340"/>
      </w:tblGrid>
      <w:tr w:rsidR="0081705F" w:rsidRPr="0081705F" w14:paraId="69EA33E8" w14:textId="77777777" w:rsidTr="0081705F">
        <w:trPr>
          <w:trHeight w:val="288"/>
          <w:jc w:val="center"/>
        </w:trPr>
        <w:tc>
          <w:tcPr>
            <w:tcW w:w="2340" w:type="dxa"/>
            <w:tcBorders>
              <w:top w:val="nil"/>
              <w:left w:val="nil"/>
              <w:right w:val="single" w:sz="8" w:space="0" w:color="FFFFFF" w:themeColor="background1"/>
            </w:tcBorders>
            <w:shd w:val="clear" w:color="auto" w:fill="2399BB"/>
            <w:tcMar>
              <w:top w:w="144" w:type="dxa"/>
              <w:left w:w="115" w:type="dxa"/>
              <w:right w:w="115" w:type="dxa"/>
            </w:tcMar>
          </w:tcPr>
          <w:p w14:paraId="2C544EAE" w14:textId="77777777" w:rsidR="0081705F" w:rsidRPr="0081705F" w:rsidRDefault="0081705F" w:rsidP="001E19F8">
            <w:pPr>
              <w:spacing w:after="0"/>
              <w:jc w:val="center"/>
              <w:rPr>
                <w:rFonts w:eastAsia="Segoe UI" w:cs="Segoe UI"/>
                <w:b/>
                <w:bCs/>
                <w:caps/>
                <w:color w:val="FFFFFF"/>
                <w:sz w:val="20"/>
                <w:szCs w:val="20"/>
              </w:rPr>
            </w:pPr>
          </w:p>
        </w:tc>
        <w:tc>
          <w:tcPr>
            <w:tcW w:w="5220" w:type="dxa"/>
            <w:gridSpan w:val="3"/>
            <w:tcBorders>
              <w:top w:val="nil"/>
              <w:left w:val="single" w:sz="8" w:space="0" w:color="FFFFFF" w:themeColor="background1"/>
              <w:bottom w:val="single" w:sz="8" w:space="0" w:color="FFFFFF" w:themeColor="background1"/>
              <w:right w:val="single" w:sz="8" w:space="0" w:color="FFFFFF" w:themeColor="background1"/>
            </w:tcBorders>
            <w:shd w:val="clear" w:color="auto" w:fill="2399BB"/>
            <w:tcMar>
              <w:top w:w="144" w:type="dxa"/>
              <w:left w:w="115" w:type="dxa"/>
              <w:right w:w="115" w:type="dxa"/>
            </w:tcMar>
          </w:tcPr>
          <w:p w14:paraId="395B2455" w14:textId="77777777" w:rsidR="0081705F" w:rsidRPr="0081705F" w:rsidRDefault="0081705F" w:rsidP="001E19F8">
            <w:pPr>
              <w:spacing w:after="60"/>
              <w:jc w:val="center"/>
              <w:rPr>
                <w:rFonts w:eastAsia="Segoe UI" w:cs="Segoe UI"/>
                <w:b/>
                <w:bCs/>
                <w:caps/>
                <w:color w:val="FFFFFF"/>
                <w:sz w:val="20"/>
                <w:szCs w:val="20"/>
              </w:rPr>
            </w:pPr>
            <w:r w:rsidRPr="0081705F">
              <w:rPr>
                <w:rFonts w:eastAsia="Segoe UI" w:cs="Segoe UI"/>
                <w:b/>
                <w:bCs/>
                <w:caps/>
                <w:color w:val="FFFFFF"/>
                <w:sz w:val="20"/>
                <w:szCs w:val="20"/>
              </w:rPr>
              <w:t>FutureS 1 &amp; 2</w:t>
            </w:r>
          </w:p>
        </w:tc>
        <w:tc>
          <w:tcPr>
            <w:tcW w:w="2340" w:type="dxa"/>
            <w:tcBorders>
              <w:top w:val="nil"/>
              <w:left w:val="single" w:sz="8" w:space="0" w:color="FFFFFF" w:themeColor="background1"/>
              <w:right w:val="nil"/>
            </w:tcBorders>
            <w:shd w:val="clear" w:color="auto" w:fill="2399BB"/>
            <w:tcMar>
              <w:top w:w="144" w:type="dxa"/>
              <w:left w:w="115" w:type="dxa"/>
              <w:right w:w="115" w:type="dxa"/>
            </w:tcMar>
          </w:tcPr>
          <w:p w14:paraId="788D906A" w14:textId="77777777" w:rsidR="0081705F" w:rsidRPr="0081705F" w:rsidRDefault="0081705F" w:rsidP="001E19F8">
            <w:pPr>
              <w:spacing w:after="0"/>
              <w:jc w:val="center"/>
              <w:rPr>
                <w:rFonts w:eastAsia="Segoe UI" w:cs="Segoe UI"/>
                <w:b/>
                <w:bCs/>
                <w:caps/>
                <w:color w:val="FFFFFF"/>
                <w:sz w:val="20"/>
                <w:szCs w:val="20"/>
              </w:rPr>
            </w:pPr>
          </w:p>
        </w:tc>
      </w:tr>
      <w:tr w:rsidR="0081705F" w:rsidRPr="0081705F" w14:paraId="27262167" w14:textId="77777777" w:rsidTr="0081705F">
        <w:trPr>
          <w:trHeight w:val="300"/>
          <w:jc w:val="center"/>
        </w:trPr>
        <w:tc>
          <w:tcPr>
            <w:tcW w:w="2340" w:type="dxa"/>
            <w:tcBorders>
              <w:top w:val="nil"/>
              <w:left w:val="nil"/>
              <w:bottom w:val="single" w:sz="12" w:space="0" w:color="FFFFFF" w:themeColor="background1"/>
              <w:right w:val="single" w:sz="8" w:space="0" w:color="FFFFFF" w:themeColor="background1"/>
            </w:tcBorders>
            <w:shd w:val="clear" w:color="auto" w:fill="2399BB"/>
            <w:tcMar>
              <w:top w:w="144" w:type="dxa"/>
              <w:left w:w="115" w:type="dxa"/>
              <w:right w:w="115" w:type="dxa"/>
            </w:tcMar>
          </w:tcPr>
          <w:p w14:paraId="58D63FCB" w14:textId="77777777" w:rsidR="0081705F" w:rsidRPr="0081705F" w:rsidRDefault="0081705F" w:rsidP="001E19F8">
            <w:pPr>
              <w:spacing w:after="0"/>
              <w:jc w:val="center"/>
              <w:rPr>
                <w:rFonts w:eastAsia="Segoe UI" w:cs="Segoe UI"/>
                <w:b/>
                <w:bCs/>
                <w:caps/>
                <w:color w:val="FFFFFF"/>
                <w:sz w:val="20"/>
                <w:szCs w:val="20"/>
              </w:rPr>
            </w:pPr>
            <w:r w:rsidRPr="0081705F">
              <w:rPr>
                <w:rFonts w:eastAsia="Segoe UI" w:cs="Segoe UI"/>
                <w:b/>
                <w:bCs/>
                <w:caps/>
                <w:color w:val="FFFFFF"/>
                <w:sz w:val="20"/>
                <w:szCs w:val="20"/>
              </w:rPr>
              <w:t>Description</w:t>
            </w:r>
          </w:p>
        </w:tc>
        <w:tc>
          <w:tcPr>
            <w:tcW w:w="1740" w:type="dxa"/>
            <w:tcBorders>
              <w:top w:val="single" w:sz="8"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2399BB"/>
            <w:tcMar>
              <w:top w:w="144" w:type="dxa"/>
              <w:left w:w="115" w:type="dxa"/>
              <w:right w:w="115" w:type="dxa"/>
            </w:tcMar>
          </w:tcPr>
          <w:p w14:paraId="2E5A39E5" w14:textId="77777777" w:rsidR="0081705F" w:rsidRPr="0081705F" w:rsidRDefault="0081705F" w:rsidP="001E19F8">
            <w:pPr>
              <w:spacing w:after="60"/>
              <w:jc w:val="center"/>
              <w:rPr>
                <w:rFonts w:eastAsia="Segoe UI" w:cs="Times New Roman"/>
                <w:sz w:val="20"/>
                <w:szCs w:val="20"/>
              </w:rPr>
            </w:pPr>
            <w:r w:rsidRPr="0081705F">
              <w:rPr>
                <w:rFonts w:eastAsia="Segoe UI" w:cs="Segoe UI"/>
                <w:b/>
                <w:bCs/>
                <w:caps/>
                <w:color w:val="FFFFFF"/>
                <w:sz w:val="20"/>
                <w:szCs w:val="20"/>
              </w:rPr>
              <w:t>Year 5</w:t>
            </w:r>
          </w:p>
        </w:tc>
        <w:tc>
          <w:tcPr>
            <w:tcW w:w="1740" w:type="dxa"/>
            <w:tcBorders>
              <w:top w:val="single" w:sz="8"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2399BB"/>
            <w:tcMar>
              <w:top w:w="144" w:type="dxa"/>
              <w:left w:w="115" w:type="dxa"/>
              <w:right w:w="115" w:type="dxa"/>
            </w:tcMar>
          </w:tcPr>
          <w:p w14:paraId="566BD64A" w14:textId="77777777" w:rsidR="0081705F" w:rsidRPr="0081705F" w:rsidRDefault="0081705F" w:rsidP="001E19F8">
            <w:pPr>
              <w:spacing w:after="60"/>
              <w:jc w:val="center"/>
              <w:rPr>
                <w:rFonts w:eastAsia="Segoe UI" w:cs="Segoe UI"/>
                <w:b/>
                <w:bCs/>
                <w:caps/>
                <w:color w:val="FFFFFF"/>
                <w:sz w:val="20"/>
                <w:szCs w:val="20"/>
              </w:rPr>
            </w:pPr>
            <w:r w:rsidRPr="0081705F">
              <w:rPr>
                <w:rFonts w:eastAsia="Segoe UI" w:cs="Segoe UI"/>
                <w:b/>
                <w:bCs/>
                <w:caps/>
                <w:color w:val="FFFFFF"/>
                <w:sz w:val="20"/>
                <w:szCs w:val="20"/>
              </w:rPr>
              <w:t>YEAR 10</w:t>
            </w:r>
          </w:p>
        </w:tc>
        <w:tc>
          <w:tcPr>
            <w:tcW w:w="1740" w:type="dxa"/>
            <w:tcBorders>
              <w:top w:val="single" w:sz="8"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2399BB"/>
            <w:tcMar>
              <w:top w:w="144" w:type="dxa"/>
              <w:left w:w="115" w:type="dxa"/>
              <w:right w:w="115" w:type="dxa"/>
            </w:tcMar>
          </w:tcPr>
          <w:p w14:paraId="0208B565" w14:textId="77777777" w:rsidR="0081705F" w:rsidRPr="0081705F" w:rsidRDefault="0081705F" w:rsidP="001E19F8">
            <w:pPr>
              <w:spacing w:after="60"/>
              <w:jc w:val="center"/>
              <w:rPr>
                <w:rFonts w:eastAsia="Segoe UI" w:cs="Segoe UI"/>
                <w:b/>
                <w:bCs/>
                <w:caps/>
                <w:color w:val="FFFFFF"/>
                <w:sz w:val="20"/>
                <w:szCs w:val="20"/>
              </w:rPr>
            </w:pPr>
            <w:r w:rsidRPr="0081705F">
              <w:rPr>
                <w:rFonts w:eastAsia="Segoe UI" w:cs="Segoe UI"/>
                <w:b/>
                <w:bCs/>
                <w:caps/>
                <w:color w:val="FFFFFF"/>
                <w:sz w:val="20"/>
                <w:szCs w:val="20"/>
              </w:rPr>
              <w:t>Year 20</w:t>
            </w:r>
          </w:p>
        </w:tc>
        <w:tc>
          <w:tcPr>
            <w:tcW w:w="2340" w:type="dxa"/>
            <w:tcBorders>
              <w:top w:val="nil"/>
              <w:left w:val="single" w:sz="8" w:space="0" w:color="FFFFFF" w:themeColor="background1"/>
              <w:bottom w:val="single" w:sz="12" w:space="0" w:color="FFFFFF" w:themeColor="background1"/>
              <w:right w:val="nil"/>
            </w:tcBorders>
            <w:shd w:val="clear" w:color="auto" w:fill="2399BB"/>
            <w:tcMar>
              <w:top w:w="144" w:type="dxa"/>
              <w:left w:w="115" w:type="dxa"/>
              <w:right w:w="115" w:type="dxa"/>
            </w:tcMar>
          </w:tcPr>
          <w:p w14:paraId="2323955F" w14:textId="77777777" w:rsidR="0081705F" w:rsidRPr="0081705F" w:rsidRDefault="0081705F" w:rsidP="001E19F8">
            <w:pPr>
              <w:spacing w:after="60"/>
              <w:jc w:val="center"/>
              <w:rPr>
                <w:rFonts w:eastAsia="Segoe UI" w:cs="Times New Roman"/>
                <w:sz w:val="20"/>
                <w:szCs w:val="20"/>
              </w:rPr>
            </w:pPr>
            <w:r w:rsidRPr="0081705F">
              <w:rPr>
                <w:rFonts w:eastAsia="Segoe UI" w:cs="Segoe UI"/>
                <w:b/>
                <w:bCs/>
                <w:caps/>
                <w:color w:val="FFFFFF"/>
                <w:sz w:val="20"/>
                <w:szCs w:val="20"/>
              </w:rPr>
              <w:t>Total</w:t>
            </w:r>
          </w:p>
        </w:tc>
      </w:tr>
      <w:tr w:rsidR="0081705F" w:rsidRPr="0081705F" w14:paraId="12F0F84A" w14:textId="77777777" w:rsidTr="0081705F">
        <w:trPr>
          <w:trHeight w:val="664"/>
          <w:jc w:val="center"/>
        </w:trPr>
        <w:tc>
          <w:tcPr>
            <w:tcW w:w="2340" w:type="dxa"/>
            <w:tcBorders>
              <w:top w:val="single" w:sz="12" w:space="0" w:color="FFFFFF" w:themeColor="background1"/>
              <w:left w:val="nil"/>
              <w:bottom w:val="nil"/>
              <w:right w:val="single" w:sz="8" w:space="0" w:color="FFFFFF" w:themeColor="background1"/>
            </w:tcBorders>
            <w:shd w:val="clear" w:color="auto" w:fill="D9D9D9" w:themeFill="background1" w:themeFillShade="D9"/>
            <w:tcMar>
              <w:top w:w="144" w:type="dxa"/>
              <w:left w:w="115" w:type="dxa"/>
              <w:right w:w="115" w:type="dxa"/>
            </w:tcMar>
            <w:vAlign w:val="center"/>
          </w:tcPr>
          <w:p w14:paraId="7CDC2642" w14:textId="77777777" w:rsidR="0081705F" w:rsidRPr="0081705F" w:rsidRDefault="0081705F" w:rsidP="001E19F8">
            <w:pPr>
              <w:spacing w:after="0"/>
              <w:jc w:val="center"/>
              <w:rPr>
                <w:rFonts w:eastAsia="Segoe UI" w:cs="Segoe UI"/>
                <w:b/>
                <w:bCs/>
                <w:color w:val="000000"/>
                <w:sz w:val="20"/>
                <w:szCs w:val="20"/>
              </w:rPr>
            </w:pPr>
            <w:r w:rsidRPr="0081705F">
              <w:rPr>
                <w:rFonts w:eastAsia="Segoe UI" w:cs="Segoe UI"/>
                <w:b/>
                <w:bCs/>
                <w:color w:val="000000"/>
                <w:sz w:val="20"/>
                <w:szCs w:val="20"/>
              </w:rPr>
              <w:t>BASE</w:t>
            </w:r>
          </w:p>
        </w:tc>
        <w:tc>
          <w:tcPr>
            <w:tcW w:w="1740" w:type="dxa"/>
            <w:tcBorders>
              <w:top w:val="single" w:sz="12" w:space="0" w:color="FFFFFF" w:themeColor="background1"/>
              <w:left w:val="single" w:sz="8" w:space="0" w:color="FFFFFF" w:themeColor="background1"/>
              <w:bottom w:val="nil"/>
              <w:right w:val="single" w:sz="8" w:space="0" w:color="FFFFFF" w:themeColor="background1"/>
            </w:tcBorders>
            <w:shd w:val="clear" w:color="auto" w:fill="D9D9D9" w:themeFill="background1" w:themeFillShade="D9"/>
            <w:tcMar>
              <w:top w:w="144" w:type="dxa"/>
              <w:left w:w="115" w:type="dxa"/>
              <w:right w:w="115" w:type="dxa"/>
            </w:tcMar>
          </w:tcPr>
          <w:p w14:paraId="24B4BADF" w14:textId="77777777" w:rsidR="0081705F" w:rsidRPr="0081705F" w:rsidRDefault="0081705F" w:rsidP="001E19F8">
            <w:pPr>
              <w:spacing w:after="0"/>
              <w:jc w:val="center"/>
              <w:rPr>
                <w:rFonts w:eastAsia="Segoe UI" w:cs="Times New Roman"/>
                <w:sz w:val="20"/>
                <w:szCs w:val="20"/>
              </w:rPr>
            </w:pPr>
            <w:r w:rsidRPr="0081705F">
              <w:rPr>
                <w:rFonts w:eastAsia="Segoe UI" w:cs="Times New Roman"/>
                <w:sz w:val="20"/>
                <w:szCs w:val="20"/>
              </w:rPr>
              <w:t>Summer</w:t>
            </w:r>
          </w:p>
          <w:p w14:paraId="4471D175" w14:textId="77777777" w:rsidR="0081705F" w:rsidRPr="0081705F" w:rsidRDefault="0081705F" w:rsidP="001E19F8">
            <w:pPr>
              <w:spacing w:after="0"/>
              <w:jc w:val="center"/>
              <w:rPr>
                <w:rFonts w:eastAsia="Segoe UI" w:cs="Times New Roman"/>
                <w:sz w:val="20"/>
                <w:szCs w:val="20"/>
              </w:rPr>
            </w:pPr>
            <w:r w:rsidRPr="0081705F">
              <w:rPr>
                <w:rFonts w:eastAsia="Segoe UI" w:cs="Times New Roman"/>
                <w:sz w:val="20"/>
                <w:szCs w:val="20"/>
              </w:rPr>
              <w:t>Winter</w:t>
            </w:r>
          </w:p>
        </w:tc>
        <w:tc>
          <w:tcPr>
            <w:tcW w:w="1740" w:type="dxa"/>
            <w:tcBorders>
              <w:top w:val="single" w:sz="12" w:space="0" w:color="FFFFFF" w:themeColor="background1"/>
              <w:left w:val="single" w:sz="8" w:space="0" w:color="FFFFFF" w:themeColor="background1"/>
              <w:bottom w:val="nil"/>
              <w:right w:val="single" w:sz="8" w:space="0" w:color="FFFFFF" w:themeColor="background1"/>
            </w:tcBorders>
            <w:shd w:val="clear" w:color="auto" w:fill="D9D9D9" w:themeFill="background1" w:themeFillShade="D9"/>
            <w:tcMar>
              <w:top w:w="144" w:type="dxa"/>
              <w:left w:w="115" w:type="dxa"/>
              <w:right w:w="115" w:type="dxa"/>
            </w:tcMar>
          </w:tcPr>
          <w:p w14:paraId="5D7D442D" w14:textId="77777777" w:rsidR="0081705F" w:rsidRPr="0081705F" w:rsidRDefault="0081705F" w:rsidP="001E19F8">
            <w:pPr>
              <w:spacing w:after="0"/>
              <w:jc w:val="center"/>
              <w:rPr>
                <w:rFonts w:eastAsia="Segoe UI" w:cs="Times New Roman"/>
                <w:sz w:val="20"/>
                <w:szCs w:val="20"/>
              </w:rPr>
            </w:pPr>
            <w:r w:rsidRPr="0081705F">
              <w:rPr>
                <w:rFonts w:eastAsia="Segoe UI" w:cs="Times New Roman"/>
                <w:sz w:val="20"/>
                <w:szCs w:val="20"/>
              </w:rPr>
              <w:t>Summer</w:t>
            </w:r>
          </w:p>
          <w:p w14:paraId="29AD67E9" w14:textId="77777777" w:rsidR="0081705F" w:rsidRPr="0081705F" w:rsidRDefault="0081705F" w:rsidP="001E19F8">
            <w:pPr>
              <w:spacing w:after="0"/>
              <w:jc w:val="center"/>
              <w:rPr>
                <w:rFonts w:eastAsia="Segoe UI" w:cs="Times New Roman"/>
                <w:sz w:val="20"/>
                <w:szCs w:val="20"/>
              </w:rPr>
            </w:pPr>
            <w:r w:rsidRPr="0081705F">
              <w:rPr>
                <w:rFonts w:eastAsia="Segoe UI" w:cs="Times New Roman"/>
                <w:sz w:val="20"/>
                <w:szCs w:val="20"/>
              </w:rPr>
              <w:t>Winter</w:t>
            </w:r>
          </w:p>
        </w:tc>
        <w:tc>
          <w:tcPr>
            <w:tcW w:w="1740" w:type="dxa"/>
            <w:tcBorders>
              <w:top w:val="single" w:sz="12" w:space="0" w:color="FFFFFF" w:themeColor="background1"/>
              <w:left w:val="single" w:sz="8" w:space="0" w:color="FFFFFF" w:themeColor="background1"/>
              <w:bottom w:val="nil"/>
              <w:right w:val="single" w:sz="8" w:space="0" w:color="FFFFFF" w:themeColor="background1"/>
            </w:tcBorders>
            <w:shd w:val="clear" w:color="auto" w:fill="D9D9D9" w:themeFill="background1" w:themeFillShade="D9"/>
            <w:tcMar>
              <w:top w:w="144" w:type="dxa"/>
              <w:left w:w="115" w:type="dxa"/>
              <w:right w:w="115" w:type="dxa"/>
            </w:tcMar>
          </w:tcPr>
          <w:p w14:paraId="7C782F41" w14:textId="77777777" w:rsidR="0081705F" w:rsidRPr="0081705F" w:rsidRDefault="0081705F" w:rsidP="001E19F8">
            <w:pPr>
              <w:spacing w:after="0"/>
              <w:jc w:val="center"/>
              <w:rPr>
                <w:rFonts w:eastAsia="Segoe UI" w:cs="Times New Roman"/>
                <w:sz w:val="20"/>
                <w:szCs w:val="20"/>
              </w:rPr>
            </w:pPr>
            <w:r w:rsidRPr="0081705F">
              <w:rPr>
                <w:rFonts w:eastAsia="Segoe UI" w:cs="Times New Roman"/>
                <w:sz w:val="20"/>
                <w:szCs w:val="20"/>
              </w:rPr>
              <w:t>Summer</w:t>
            </w:r>
          </w:p>
          <w:p w14:paraId="29B9DA1C" w14:textId="77777777" w:rsidR="0081705F" w:rsidRPr="0081705F" w:rsidRDefault="0081705F" w:rsidP="001E19F8">
            <w:pPr>
              <w:spacing w:after="0"/>
              <w:jc w:val="center"/>
              <w:rPr>
                <w:rFonts w:eastAsia="Segoe UI" w:cs="Times New Roman"/>
                <w:sz w:val="20"/>
                <w:szCs w:val="20"/>
              </w:rPr>
            </w:pPr>
            <w:r w:rsidRPr="0081705F">
              <w:rPr>
                <w:rFonts w:eastAsia="Segoe UI" w:cs="Times New Roman"/>
                <w:sz w:val="20"/>
                <w:szCs w:val="20"/>
              </w:rPr>
              <w:t>Winter</w:t>
            </w:r>
          </w:p>
        </w:tc>
        <w:tc>
          <w:tcPr>
            <w:tcW w:w="2340" w:type="dxa"/>
            <w:tcBorders>
              <w:top w:val="single" w:sz="12" w:space="0" w:color="FFFFFF" w:themeColor="background1"/>
              <w:left w:val="single" w:sz="8" w:space="0" w:color="FFFFFF" w:themeColor="background1"/>
              <w:bottom w:val="nil"/>
              <w:right w:val="nil"/>
            </w:tcBorders>
            <w:shd w:val="clear" w:color="auto" w:fill="D9D9D9" w:themeFill="background1" w:themeFillShade="D9"/>
            <w:tcMar>
              <w:top w:w="144" w:type="dxa"/>
              <w:left w:w="115" w:type="dxa"/>
              <w:right w:w="115" w:type="dxa"/>
            </w:tcMar>
            <w:vAlign w:val="center"/>
          </w:tcPr>
          <w:p w14:paraId="59F123A3" w14:textId="77777777" w:rsidR="0081705F" w:rsidRPr="0081705F" w:rsidRDefault="0081705F" w:rsidP="001E19F8">
            <w:pPr>
              <w:keepNext/>
              <w:spacing w:after="0"/>
              <w:jc w:val="center"/>
              <w:rPr>
                <w:rFonts w:eastAsia="Segoe UI" w:cs="Times New Roman"/>
                <w:sz w:val="20"/>
                <w:szCs w:val="20"/>
              </w:rPr>
            </w:pPr>
            <w:r w:rsidRPr="0081705F">
              <w:rPr>
                <w:rFonts w:eastAsia="Segoe UI" w:cs="Segoe UI"/>
                <w:b/>
                <w:bCs/>
                <w:color w:val="000000"/>
                <w:sz w:val="20"/>
                <w:szCs w:val="20"/>
              </w:rPr>
              <w:t>12</w:t>
            </w:r>
          </w:p>
        </w:tc>
      </w:tr>
    </w:tbl>
    <w:p w14:paraId="4171DAB7" w14:textId="3320833E" w:rsidR="0081705F" w:rsidRPr="005A5CDD" w:rsidRDefault="005A5CDD" w:rsidP="005A5CDD">
      <w:pPr>
        <w:spacing w:before="240" w:after="0"/>
        <w:jc w:val="center"/>
        <w:rPr>
          <w:rFonts w:eastAsia="Segoe UI" w:cs="Segoe UI"/>
          <w:i/>
          <w:iCs/>
          <w:color w:val="FFC000"/>
          <w:sz w:val="18"/>
          <w:szCs w:val="18"/>
          <w:highlight w:val="yellow"/>
        </w:rPr>
      </w:pPr>
      <w:bookmarkStart w:id="38" w:name="_Ref206685266"/>
      <w:bookmarkStart w:id="39" w:name="_Toc202171708"/>
      <w:bookmarkStart w:id="40" w:name="_Toc206686453"/>
      <w:r w:rsidRPr="005A5CDD">
        <w:rPr>
          <w:rFonts w:eastAsia="Segoe UI" w:cs="Segoe UI"/>
          <w:i/>
          <w:iCs/>
          <w:color w:val="5A6770"/>
          <w:sz w:val="18"/>
          <w:szCs w:val="18"/>
        </w:rPr>
        <w:t xml:space="preserve">Table </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STYLEREF 1 \s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2</w:t>
      </w:r>
      <w:r w:rsidR="00EE0EDA">
        <w:rPr>
          <w:rFonts w:eastAsia="Segoe UI" w:cs="Segoe UI"/>
          <w:i/>
          <w:iCs/>
          <w:color w:val="5A6770"/>
          <w:sz w:val="18"/>
          <w:szCs w:val="18"/>
        </w:rPr>
        <w:fldChar w:fldCharType="end"/>
      </w:r>
      <w:r w:rsidR="00EE0EDA">
        <w:rPr>
          <w:rFonts w:eastAsia="Segoe UI" w:cs="Segoe UI"/>
          <w:i/>
          <w:iCs/>
          <w:color w:val="5A6770"/>
          <w:sz w:val="18"/>
          <w:szCs w:val="18"/>
        </w:rPr>
        <w:t>.</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SEQ Table \* ARABIC \s 1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7</w:t>
      </w:r>
      <w:r w:rsidR="00EE0EDA">
        <w:rPr>
          <w:rFonts w:eastAsia="Segoe UI" w:cs="Segoe UI"/>
          <w:i/>
          <w:iCs/>
          <w:color w:val="5A6770"/>
          <w:sz w:val="18"/>
          <w:szCs w:val="18"/>
        </w:rPr>
        <w:fldChar w:fldCharType="end"/>
      </w:r>
      <w:bookmarkEnd w:id="38"/>
      <w:r w:rsidRPr="005A5CDD">
        <w:rPr>
          <w:rFonts w:eastAsia="Segoe UI" w:cs="Segoe UI"/>
          <w:i/>
          <w:iCs/>
          <w:color w:val="5A6770"/>
          <w:sz w:val="18"/>
          <w:szCs w:val="18"/>
        </w:rPr>
        <w:t>:</w:t>
      </w:r>
      <w:r w:rsidRPr="005A5CDD">
        <w:rPr>
          <w:rFonts w:eastAsia="Segoe UI" w:cs="Segoe UI"/>
          <w:i/>
          <w:iCs/>
          <w:color w:val="FFC000"/>
          <w:sz w:val="18"/>
          <w:szCs w:val="18"/>
        </w:rPr>
        <w:t xml:space="preserve"> </w:t>
      </w:r>
      <w:r w:rsidRPr="00B07817">
        <w:rPr>
          <w:rFonts w:eastAsia="Segoe UI" w:cs="Segoe UI"/>
          <w:i/>
          <w:iCs/>
          <w:color w:val="5A6770"/>
          <w:sz w:val="18"/>
          <w:szCs w:val="18"/>
        </w:rPr>
        <w:t>SPP RTOE L-GIM Stability Study Models</w:t>
      </w:r>
      <w:bookmarkEnd w:id="39"/>
      <w:bookmarkEnd w:id="40"/>
    </w:p>
    <w:tbl>
      <w:tblPr>
        <w:tblW w:w="9890" w:type="dxa"/>
        <w:jc w:val="center"/>
        <w:tblLook w:val="04A0" w:firstRow="1" w:lastRow="0" w:firstColumn="1" w:lastColumn="0" w:noHBand="0" w:noVBand="1"/>
      </w:tblPr>
      <w:tblGrid>
        <w:gridCol w:w="1250"/>
        <w:gridCol w:w="1350"/>
        <w:gridCol w:w="1401"/>
        <w:gridCol w:w="1401"/>
        <w:gridCol w:w="1402"/>
        <w:gridCol w:w="1543"/>
        <w:gridCol w:w="1543"/>
      </w:tblGrid>
      <w:tr w:rsidR="0081705F" w:rsidRPr="0081705F" w14:paraId="77645379" w14:textId="77777777" w:rsidTr="001E19F8">
        <w:trPr>
          <w:trHeight w:val="603"/>
          <w:jc w:val="center"/>
        </w:trPr>
        <w:tc>
          <w:tcPr>
            <w:tcW w:w="1250" w:type="dxa"/>
            <w:vMerge w:val="restart"/>
            <w:tcBorders>
              <w:top w:val="nil"/>
              <w:left w:val="single" w:sz="8" w:space="0" w:color="FFFFFF" w:themeColor="background1"/>
              <w:right w:val="single" w:sz="8" w:space="0" w:color="FFFFFF" w:themeColor="background1"/>
            </w:tcBorders>
            <w:shd w:val="clear" w:color="auto" w:fill="2399BB"/>
            <w:vAlign w:val="bottom"/>
          </w:tcPr>
          <w:p w14:paraId="47E08249" w14:textId="77777777" w:rsidR="0081705F" w:rsidRPr="0081705F" w:rsidRDefault="0081705F" w:rsidP="001E19F8">
            <w:pPr>
              <w:spacing w:after="60"/>
              <w:jc w:val="center"/>
              <w:rPr>
                <w:rFonts w:eastAsia="Segoe UI" w:cs="Segoe UI"/>
                <w:b/>
                <w:bCs/>
                <w:caps/>
                <w:color w:val="FFFFFF"/>
                <w:sz w:val="20"/>
                <w:szCs w:val="20"/>
              </w:rPr>
            </w:pPr>
            <w:r w:rsidRPr="0081705F">
              <w:rPr>
                <w:rFonts w:eastAsia="Segoe UI" w:cs="Segoe UI"/>
                <w:b/>
                <w:bCs/>
                <w:caps/>
                <w:color w:val="FFFFFF"/>
                <w:sz w:val="20"/>
                <w:szCs w:val="20"/>
              </w:rPr>
              <w:t>Service Type</w:t>
            </w:r>
          </w:p>
        </w:tc>
        <w:tc>
          <w:tcPr>
            <w:tcW w:w="1350" w:type="dxa"/>
            <w:vMerge w:val="restart"/>
            <w:tcBorders>
              <w:top w:val="nil"/>
              <w:left w:val="single" w:sz="8" w:space="0" w:color="FFFFFF" w:themeColor="background1"/>
              <w:right w:val="single" w:sz="8" w:space="0" w:color="FFFFFF" w:themeColor="background1"/>
            </w:tcBorders>
            <w:shd w:val="clear" w:color="auto" w:fill="2399BB"/>
            <w:vAlign w:val="bottom"/>
          </w:tcPr>
          <w:p w14:paraId="0AF30244" w14:textId="77777777" w:rsidR="0081705F" w:rsidRPr="0081705F" w:rsidRDefault="0081705F" w:rsidP="001E19F8">
            <w:pPr>
              <w:spacing w:after="60"/>
              <w:jc w:val="center"/>
              <w:rPr>
                <w:rFonts w:eastAsia="Segoe UI" w:cs="Segoe UI"/>
                <w:b/>
                <w:bCs/>
                <w:caps/>
                <w:color w:val="FFFFFF"/>
                <w:sz w:val="20"/>
                <w:szCs w:val="20"/>
              </w:rPr>
            </w:pPr>
            <w:r w:rsidRPr="0081705F">
              <w:rPr>
                <w:rFonts w:eastAsia="Segoe UI" w:cs="Segoe UI"/>
                <w:b/>
                <w:bCs/>
                <w:caps/>
                <w:color w:val="FFFFFF"/>
                <w:sz w:val="20"/>
                <w:szCs w:val="20"/>
              </w:rPr>
              <w:t>Dispatch Scenario</w:t>
            </w:r>
          </w:p>
        </w:tc>
        <w:tc>
          <w:tcPr>
            <w:tcW w:w="4204" w:type="dxa"/>
            <w:gridSpan w:val="3"/>
            <w:tcBorders>
              <w:top w:val="nil"/>
              <w:left w:val="single" w:sz="8" w:space="0" w:color="FFFFFF" w:themeColor="background1"/>
              <w:bottom w:val="single" w:sz="8" w:space="0" w:color="FFFFFF" w:themeColor="background1"/>
              <w:right w:val="single" w:sz="8" w:space="0" w:color="FFFFFF" w:themeColor="background1"/>
            </w:tcBorders>
            <w:shd w:val="clear" w:color="auto" w:fill="2399BB"/>
            <w:tcMar>
              <w:top w:w="144" w:type="dxa"/>
              <w:left w:w="115" w:type="dxa"/>
              <w:right w:w="115" w:type="dxa"/>
            </w:tcMar>
            <w:vAlign w:val="center"/>
          </w:tcPr>
          <w:p w14:paraId="27AA92B7" w14:textId="77777777" w:rsidR="0081705F" w:rsidRPr="0081705F" w:rsidRDefault="0081705F" w:rsidP="001E19F8">
            <w:pPr>
              <w:spacing w:after="60"/>
              <w:jc w:val="center"/>
              <w:rPr>
                <w:rFonts w:eastAsia="Segoe UI" w:cs="Segoe UI"/>
                <w:b/>
                <w:bCs/>
                <w:caps/>
                <w:color w:val="FFFFFF"/>
                <w:sz w:val="20"/>
                <w:szCs w:val="20"/>
              </w:rPr>
            </w:pPr>
            <w:r w:rsidRPr="0081705F">
              <w:rPr>
                <w:rFonts w:eastAsia="Segoe UI" w:cs="Segoe UI"/>
                <w:b/>
                <w:bCs/>
                <w:caps/>
                <w:color w:val="FFFFFF"/>
                <w:sz w:val="20"/>
                <w:szCs w:val="20"/>
              </w:rPr>
              <w:t>FutureS 1 &amp; 2</w:t>
            </w:r>
          </w:p>
        </w:tc>
        <w:tc>
          <w:tcPr>
            <w:tcW w:w="1543" w:type="dxa"/>
            <w:vMerge w:val="restart"/>
            <w:tcBorders>
              <w:top w:val="nil"/>
              <w:left w:val="single" w:sz="8" w:space="0" w:color="FFFFFF" w:themeColor="background1"/>
              <w:right w:val="single" w:sz="8" w:space="0" w:color="FFFFFF" w:themeColor="background1"/>
            </w:tcBorders>
            <w:shd w:val="clear" w:color="auto" w:fill="2399BB"/>
            <w:tcMar>
              <w:top w:w="144" w:type="dxa"/>
              <w:left w:w="115" w:type="dxa"/>
              <w:right w:w="115" w:type="dxa"/>
            </w:tcMar>
            <w:vAlign w:val="center"/>
          </w:tcPr>
          <w:p w14:paraId="55CB502B" w14:textId="77777777" w:rsidR="0081705F" w:rsidRPr="0081705F" w:rsidRDefault="0081705F" w:rsidP="001E19F8">
            <w:pPr>
              <w:spacing w:after="60"/>
              <w:jc w:val="center"/>
              <w:rPr>
                <w:rFonts w:eastAsia="Segoe UI" w:cs="Segoe UI"/>
                <w:b/>
                <w:bCs/>
                <w:caps/>
                <w:color w:val="FFFFFF"/>
                <w:sz w:val="20"/>
                <w:szCs w:val="20"/>
              </w:rPr>
            </w:pPr>
            <w:r w:rsidRPr="0081705F">
              <w:rPr>
                <w:rFonts w:eastAsia="Segoe UI" w:cs="Segoe UI"/>
                <w:b/>
                <w:bCs/>
                <w:caps/>
                <w:color w:val="FFFFFF"/>
                <w:sz w:val="20"/>
                <w:szCs w:val="20"/>
              </w:rPr>
              <w:t>Prior QUEUE MODEL TOTALS</w:t>
            </w:r>
          </w:p>
        </w:tc>
        <w:tc>
          <w:tcPr>
            <w:tcW w:w="1543" w:type="dxa"/>
            <w:vMerge w:val="restart"/>
            <w:tcBorders>
              <w:top w:val="nil"/>
              <w:left w:val="single" w:sz="8" w:space="0" w:color="FFFFFF" w:themeColor="background1"/>
              <w:right w:val="single" w:sz="8" w:space="0" w:color="FFFFFF" w:themeColor="background1"/>
            </w:tcBorders>
            <w:shd w:val="clear" w:color="auto" w:fill="2399BB"/>
            <w:tcMar>
              <w:top w:w="144" w:type="dxa"/>
              <w:left w:w="115" w:type="dxa"/>
              <w:right w:w="115" w:type="dxa"/>
            </w:tcMar>
            <w:vAlign w:val="center"/>
          </w:tcPr>
          <w:p w14:paraId="73CF6BB7" w14:textId="77777777" w:rsidR="0081705F" w:rsidRPr="0081705F" w:rsidRDefault="0081705F" w:rsidP="001E19F8">
            <w:pPr>
              <w:spacing w:after="60"/>
              <w:jc w:val="center"/>
              <w:rPr>
                <w:rFonts w:eastAsia="Segoe UI" w:cs="Segoe UI"/>
                <w:b/>
                <w:bCs/>
                <w:caps/>
                <w:color w:val="FFFFFF"/>
                <w:sz w:val="20"/>
                <w:szCs w:val="20"/>
              </w:rPr>
            </w:pPr>
            <w:r w:rsidRPr="0081705F">
              <w:rPr>
                <w:rFonts w:eastAsia="Segoe UI" w:cs="Segoe UI"/>
                <w:b/>
                <w:bCs/>
                <w:caps/>
                <w:color w:val="FFFFFF"/>
                <w:sz w:val="20"/>
                <w:szCs w:val="20"/>
              </w:rPr>
              <w:t>Current QUEUE MODEL TOTALs</w:t>
            </w:r>
          </w:p>
        </w:tc>
      </w:tr>
      <w:tr w:rsidR="0081705F" w:rsidRPr="0081705F" w14:paraId="50B2CD89" w14:textId="77777777" w:rsidTr="001E19F8">
        <w:trPr>
          <w:trHeight w:val="267"/>
          <w:jc w:val="center"/>
        </w:trPr>
        <w:tc>
          <w:tcPr>
            <w:tcW w:w="1250" w:type="dxa"/>
            <w:vMerge/>
          </w:tcPr>
          <w:p w14:paraId="5EE33CDF" w14:textId="77777777" w:rsidR="0081705F" w:rsidRPr="0081705F" w:rsidRDefault="0081705F" w:rsidP="001E19F8">
            <w:pPr>
              <w:spacing w:after="60"/>
              <w:jc w:val="center"/>
              <w:rPr>
                <w:rFonts w:eastAsia="Segoe UI" w:cs="Segoe UI"/>
                <w:b/>
                <w:bCs/>
                <w:caps/>
                <w:color w:val="FFFFFF"/>
                <w:sz w:val="20"/>
                <w:szCs w:val="20"/>
                <w:highlight w:val="yellow"/>
              </w:rPr>
            </w:pPr>
          </w:p>
        </w:tc>
        <w:tc>
          <w:tcPr>
            <w:tcW w:w="1350" w:type="dxa"/>
            <w:vMerge/>
          </w:tcPr>
          <w:p w14:paraId="4EA310DA" w14:textId="77777777" w:rsidR="0081705F" w:rsidRPr="0081705F" w:rsidRDefault="0081705F" w:rsidP="001E19F8">
            <w:pPr>
              <w:spacing w:after="60"/>
              <w:jc w:val="center"/>
              <w:rPr>
                <w:rFonts w:eastAsia="Segoe UI" w:cs="Segoe UI"/>
                <w:b/>
                <w:bCs/>
                <w:caps/>
                <w:color w:val="FFFFFF"/>
                <w:sz w:val="20"/>
                <w:szCs w:val="20"/>
                <w:highlight w:val="yellow"/>
              </w:rPr>
            </w:pPr>
          </w:p>
        </w:tc>
        <w:tc>
          <w:tcPr>
            <w:tcW w:w="1401" w:type="dxa"/>
            <w:tcBorders>
              <w:top w:val="single" w:sz="8"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2399BB"/>
            <w:tcMar>
              <w:top w:w="144" w:type="dxa"/>
              <w:left w:w="115" w:type="dxa"/>
              <w:right w:w="115" w:type="dxa"/>
            </w:tcMar>
          </w:tcPr>
          <w:p w14:paraId="60CA4CDE" w14:textId="77777777" w:rsidR="0081705F" w:rsidRPr="0081705F" w:rsidRDefault="0081705F" w:rsidP="001E19F8">
            <w:pPr>
              <w:spacing w:after="60"/>
              <w:jc w:val="center"/>
              <w:rPr>
                <w:rFonts w:eastAsia="Segoe UI" w:cs="Segoe UI"/>
                <w:b/>
                <w:bCs/>
                <w:caps/>
                <w:color w:val="FFFFFF"/>
                <w:sz w:val="20"/>
                <w:szCs w:val="20"/>
              </w:rPr>
            </w:pPr>
            <w:r w:rsidRPr="0081705F">
              <w:rPr>
                <w:rFonts w:eastAsia="Segoe UI" w:cs="Segoe UI"/>
                <w:b/>
                <w:bCs/>
                <w:caps/>
                <w:color w:val="FFFFFF"/>
                <w:sz w:val="20"/>
                <w:szCs w:val="20"/>
              </w:rPr>
              <w:t>Year 5</w:t>
            </w:r>
          </w:p>
        </w:tc>
        <w:tc>
          <w:tcPr>
            <w:tcW w:w="1401" w:type="dxa"/>
            <w:tcBorders>
              <w:top w:val="single" w:sz="8" w:space="0" w:color="FFFFFF" w:themeColor="background1"/>
              <w:left w:val="single" w:sz="8" w:space="0" w:color="FFFFFF" w:themeColor="background1"/>
              <w:bottom w:val="single" w:sz="12" w:space="0" w:color="FFFFFF" w:themeColor="background1"/>
              <w:right w:val="single" w:sz="8" w:space="0" w:color="FFFFFF" w:themeColor="background1"/>
            </w:tcBorders>
            <w:shd w:val="clear" w:color="auto" w:fill="2399BB"/>
            <w:tcMar>
              <w:top w:w="144" w:type="dxa"/>
              <w:left w:w="115" w:type="dxa"/>
              <w:right w:w="115" w:type="dxa"/>
            </w:tcMar>
          </w:tcPr>
          <w:p w14:paraId="4BF3BA0A" w14:textId="77777777" w:rsidR="0081705F" w:rsidRPr="0081705F" w:rsidRDefault="0081705F" w:rsidP="001E19F8">
            <w:pPr>
              <w:spacing w:after="60"/>
              <w:jc w:val="center"/>
              <w:rPr>
                <w:rFonts w:eastAsia="Segoe UI" w:cs="Segoe UI"/>
                <w:b/>
                <w:bCs/>
                <w:caps/>
                <w:color w:val="FFFFFF"/>
                <w:sz w:val="20"/>
                <w:szCs w:val="20"/>
              </w:rPr>
            </w:pPr>
            <w:r w:rsidRPr="0081705F">
              <w:rPr>
                <w:rFonts w:eastAsia="Segoe UI" w:cs="Segoe UI"/>
                <w:b/>
                <w:bCs/>
                <w:caps/>
                <w:color w:val="FFFFFF"/>
                <w:sz w:val="20"/>
                <w:szCs w:val="20"/>
              </w:rPr>
              <w:t>YEAR 10</w:t>
            </w:r>
          </w:p>
        </w:tc>
        <w:tc>
          <w:tcPr>
            <w:tcW w:w="1402" w:type="dxa"/>
            <w:tcBorders>
              <w:top w:val="single" w:sz="8" w:space="0" w:color="FFFFFF" w:themeColor="background1"/>
              <w:left w:val="single" w:sz="8" w:space="0" w:color="FFFFFF" w:themeColor="background1"/>
              <w:bottom w:val="single" w:sz="12" w:space="0" w:color="FFFFFF" w:themeColor="background1"/>
            </w:tcBorders>
            <w:shd w:val="clear" w:color="auto" w:fill="2399BB"/>
            <w:tcMar>
              <w:top w:w="144" w:type="dxa"/>
              <w:left w:w="115" w:type="dxa"/>
              <w:right w:w="115" w:type="dxa"/>
            </w:tcMar>
          </w:tcPr>
          <w:p w14:paraId="6034DFDB" w14:textId="77777777" w:rsidR="0081705F" w:rsidRPr="0081705F" w:rsidRDefault="0081705F" w:rsidP="001E19F8">
            <w:pPr>
              <w:spacing w:after="60"/>
              <w:jc w:val="center"/>
              <w:rPr>
                <w:rFonts w:eastAsia="Segoe UI" w:cs="Times New Roman"/>
                <w:sz w:val="20"/>
                <w:szCs w:val="20"/>
              </w:rPr>
            </w:pPr>
            <w:r w:rsidRPr="0081705F">
              <w:rPr>
                <w:rFonts w:eastAsia="Segoe UI" w:cs="Segoe UI"/>
                <w:b/>
                <w:bCs/>
                <w:caps/>
                <w:color w:val="FFFFFF"/>
                <w:sz w:val="20"/>
                <w:szCs w:val="20"/>
              </w:rPr>
              <w:t>Year 20</w:t>
            </w:r>
          </w:p>
        </w:tc>
        <w:tc>
          <w:tcPr>
            <w:tcW w:w="1543" w:type="dxa"/>
            <w:vMerge/>
            <w:vAlign w:val="center"/>
          </w:tcPr>
          <w:p w14:paraId="677CC6AC" w14:textId="77777777" w:rsidR="0081705F" w:rsidRPr="0081705F" w:rsidRDefault="0081705F" w:rsidP="001E19F8">
            <w:pPr>
              <w:spacing w:after="0"/>
              <w:jc w:val="center"/>
              <w:rPr>
                <w:rFonts w:eastAsia="Segoe UI" w:cs="Times New Roman"/>
                <w:sz w:val="20"/>
                <w:szCs w:val="20"/>
                <w:highlight w:val="yellow"/>
              </w:rPr>
            </w:pPr>
          </w:p>
        </w:tc>
        <w:tc>
          <w:tcPr>
            <w:tcW w:w="1543" w:type="dxa"/>
            <w:vMerge/>
            <w:vAlign w:val="center"/>
          </w:tcPr>
          <w:p w14:paraId="38DEA6D3" w14:textId="77777777" w:rsidR="0081705F" w:rsidRPr="0081705F" w:rsidRDefault="0081705F" w:rsidP="001E19F8">
            <w:pPr>
              <w:spacing w:after="0"/>
              <w:jc w:val="center"/>
              <w:rPr>
                <w:rFonts w:eastAsia="Segoe UI" w:cs="Times New Roman"/>
                <w:sz w:val="20"/>
                <w:szCs w:val="20"/>
                <w:highlight w:val="yellow"/>
              </w:rPr>
            </w:pPr>
          </w:p>
        </w:tc>
      </w:tr>
      <w:tr w:rsidR="0081705F" w:rsidRPr="0081705F" w14:paraId="442057F6" w14:textId="77777777" w:rsidTr="001E19F8">
        <w:trPr>
          <w:trHeight w:val="263"/>
          <w:jc w:val="center"/>
        </w:trPr>
        <w:tc>
          <w:tcPr>
            <w:tcW w:w="1250" w:type="dxa"/>
            <w:tcBorders>
              <w:top w:val="single" w:sz="12" w:space="0" w:color="FFFFFF" w:themeColor="background1"/>
              <w:left w:val="single" w:sz="8" w:space="0" w:color="FFFFFF" w:themeColor="background1"/>
              <w:bottom w:val="nil"/>
              <w:right w:val="single" w:sz="8" w:space="0" w:color="FFFFFF" w:themeColor="background1"/>
            </w:tcBorders>
            <w:shd w:val="clear" w:color="auto" w:fill="D9D9D9" w:themeFill="background1" w:themeFillShade="D9"/>
            <w:vAlign w:val="center"/>
          </w:tcPr>
          <w:p w14:paraId="7683D549" w14:textId="77777777" w:rsidR="0081705F" w:rsidRPr="0081705F" w:rsidRDefault="0081705F" w:rsidP="001E19F8">
            <w:pPr>
              <w:spacing w:after="0"/>
              <w:jc w:val="center"/>
              <w:rPr>
                <w:rFonts w:eastAsia="Segoe UI" w:cs="Segoe UI"/>
                <w:b/>
                <w:bCs/>
                <w:color w:val="000000"/>
                <w:sz w:val="20"/>
                <w:szCs w:val="20"/>
              </w:rPr>
            </w:pPr>
            <w:r w:rsidRPr="0081705F">
              <w:rPr>
                <w:rFonts w:eastAsia="Segoe UI" w:cs="Segoe UI"/>
                <w:b/>
                <w:bCs/>
                <w:color w:val="000000"/>
                <w:sz w:val="20"/>
                <w:szCs w:val="20"/>
              </w:rPr>
              <w:t>ERIS</w:t>
            </w:r>
          </w:p>
        </w:tc>
        <w:tc>
          <w:tcPr>
            <w:tcW w:w="1350" w:type="dxa"/>
            <w:tcBorders>
              <w:top w:val="single" w:sz="12" w:space="0" w:color="FFFFFF" w:themeColor="background1"/>
              <w:left w:val="single" w:sz="8" w:space="0" w:color="FFFFFF" w:themeColor="background1"/>
              <w:bottom w:val="nil"/>
              <w:right w:val="single" w:sz="8" w:space="0" w:color="FFFFFF" w:themeColor="background1"/>
            </w:tcBorders>
            <w:shd w:val="clear" w:color="auto" w:fill="D9D9D9" w:themeFill="background1" w:themeFillShade="D9"/>
            <w:vAlign w:val="center"/>
          </w:tcPr>
          <w:p w14:paraId="3A9A4D87" w14:textId="77777777" w:rsidR="0081705F" w:rsidRPr="0081705F" w:rsidRDefault="0081705F" w:rsidP="001E19F8">
            <w:pPr>
              <w:spacing w:after="0"/>
              <w:jc w:val="center"/>
              <w:rPr>
                <w:rFonts w:eastAsia="Segoe UI" w:cs="Segoe UI"/>
                <w:b/>
                <w:bCs/>
                <w:color w:val="000000"/>
                <w:sz w:val="20"/>
                <w:szCs w:val="20"/>
              </w:rPr>
            </w:pPr>
            <w:r w:rsidRPr="0081705F">
              <w:rPr>
                <w:rFonts w:eastAsia="Segoe UI" w:cs="Segoe UI"/>
                <w:b/>
                <w:bCs/>
                <w:color w:val="000000"/>
                <w:sz w:val="20"/>
                <w:szCs w:val="20"/>
              </w:rPr>
              <w:t>N/A</w:t>
            </w:r>
          </w:p>
        </w:tc>
        <w:tc>
          <w:tcPr>
            <w:tcW w:w="1401" w:type="dxa"/>
            <w:tcBorders>
              <w:top w:val="single" w:sz="12" w:space="0" w:color="FFFFFF" w:themeColor="background1"/>
              <w:left w:val="single" w:sz="8" w:space="0" w:color="FFFFFF" w:themeColor="background1"/>
              <w:bottom w:val="nil"/>
              <w:right w:val="single" w:sz="8" w:space="0" w:color="FFFFFF" w:themeColor="background1"/>
            </w:tcBorders>
            <w:shd w:val="clear" w:color="auto" w:fill="D9D9D9" w:themeFill="background1" w:themeFillShade="D9"/>
            <w:tcMar>
              <w:top w:w="144" w:type="dxa"/>
              <w:left w:w="115" w:type="dxa"/>
              <w:right w:w="115" w:type="dxa"/>
            </w:tcMar>
            <w:vAlign w:val="center"/>
          </w:tcPr>
          <w:p w14:paraId="4C9CFF32" w14:textId="77777777" w:rsidR="0081705F" w:rsidRPr="0081705F" w:rsidRDefault="0081705F" w:rsidP="001E19F8">
            <w:pPr>
              <w:spacing w:after="0"/>
              <w:jc w:val="center"/>
              <w:rPr>
                <w:rFonts w:eastAsia="Segoe UI" w:cs="Segoe UI"/>
                <w:color w:val="000000"/>
                <w:sz w:val="20"/>
                <w:szCs w:val="20"/>
              </w:rPr>
            </w:pPr>
            <w:r w:rsidRPr="0081705F">
              <w:rPr>
                <w:rFonts w:eastAsia="Segoe UI" w:cs="Segoe UI"/>
                <w:color w:val="000000"/>
                <w:sz w:val="20"/>
                <w:szCs w:val="20"/>
              </w:rPr>
              <w:t>Summer</w:t>
            </w:r>
          </w:p>
          <w:p w14:paraId="3DF7021F" w14:textId="501EC0D3" w:rsidR="0081705F" w:rsidRPr="0081705F" w:rsidRDefault="0081705F" w:rsidP="001E19F8">
            <w:pPr>
              <w:spacing w:after="100"/>
              <w:jc w:val="center"/>
              <w:rPr>
                <w:rFonts w:eastAsia="Segoe UI" w:cs="Times New Roman"/>
                <w:sz w:val="20"/>
                <w:szCs w:val="20"/>
              </w:rPr>
            </w:pPr>
            <w:r w:rsidRPr="0081705F">
              <w:rPr>
                <w:rFonts w:eastAsia="Segoe UI" w:cs="Segoe UI"/>
                <w:color w:val="000000"/>
                <w:sz w:val="20"/>
                <w:szCs w:val="20"/>
              </w:rPr>
              <w:t>(</w:t>
            </w:r>
            <w:r w:rsidR="00B422A9">
              <w:rPr>
                <w:rFonts w:eastAsia="Segoe UI" w:cs="Segoe UI"/>
                <w:color w:val="000000"/>
                <w:sz w:val="20"/>
                <w:szCs w:val="20"/>
              </w:rPr>
              <w:t>#</w:t>
            </w:r>
            <w:r w:rsidRPr="0081705F">
              <w:rPr>
                <w:rFonts w:eastAsia="Segoe UI" w:cs="Segoe UI"/>
                <w:color w:val="000000"/>
                <w:sz w:val="20"/>
                <w:szCs w:val="20"/>
              </w:rPr>
              <w:t xml:space="preserve"> groups)</w:t>
            </w:r>
          </w:p>
          <w:p w14:paraId="48193AC0" w14:textId="77777777" w:rsidR="0081705F" w:rsidRPr="0081705F" w:rsidRDefault="0081705F" w:rsidP="001E19F8">
            <w:pPr>
              <w:spacing w:after="0"/>
              <w:jc w:val="center"/>
              <w:rPr>
                <w:rFonts w:eastAsia="Segoe UI" w:cs="Segoe UI"/>
                <w:color w:val="000000"/>
                <w:sz w:val="20"/>
                <w:szCs w:val="20"/>
              </w:rPr>
            </w:pPr>
            <w:r w:rsidRPr="0081705F">
              <w:rPr>
                <w:rFonts w:eastAsia="Segoe UI" w:cs="Segoe UI"/>
                <w:color w:val="000000"/>
                <w:sz w:val="20"/>
                <w:szCs w:val="20"/>
              </w:rPr>
              <w:t>Winter</w:t>
            </w:r>
          </w:p>
          <w:p w14:paraId="0AEFA947" w14:textId="2A715E6C" w:rsidR="0081705F" w:rsidRPr="0081705F" w:rsidRDefault="0081705F" w:rsidP="001E19F8">
            <w:pPr>
              <w:spacing w:after="60"/>
              <w:jc w:val="center"/>
              <w:rPr>
                <w:rFonts w:eastAsia="Segoe UI" w:cs="Times New Roman"/>
                <w:sz w:val="20"/>
                <w:szCs w:val="20"/>
              </w:rPr>
            </w:pPr>
            <w:r w:rsidRPr="0081705F">
              <w:rPr>
                <w:rFonts w:eastAsia="Segoe UI" w:cs="Segoe UI"/>
                <w:color w:val="000000"/>
                <w:sz w:val="20"/>
                <w:szCs w:val="20"/>
              </w:rPr>
              <w:t>(</w:t>
            </w:r>
            <w:r w:rsidR="00B422A9">
              <w:rPr>
                <w:rFonts w:eastAsia="Segoe UI" w:cs="Segoe UI"/>
                <w:color w:val="000000"/>
                <w:sz w:val="20"/>
                <w:szCs w:val="20"/>
              </w:rPr>
              <w:t>#</w:t>
            </w:r>
            <w:r w:rsidR="00B422A9" w:rsidRPr="0081705F">
              <w:rPr>
                <w:rFonts w:eastAsia="Segoe UI" w:cs="Segoe UI"/>
                <w:color w:val="000000"/>
                <w:sz w:val="20"/>
                <w:szCs w:val="20"/>
              </w:rPr>
              <w:t xml:space="preserve"> groups</w:t>
            </w:r>
            <w:r w:rsidRPr="0081705F">
              <w:rPr>
                <w:rFonts w:eastAsia="Segoe UI" w:cs="Segoe UI"/>
                <w:color w:val="000000"/>
                <w:sz w:val="20"/>
                <w:szCs w:val="20"/>
              </w:rPr>
              <w:t>)</w:t>
            </w:r>
          </w:p>
        </w:tc>
        <w:tc>
          <w:tcPr>
            <w:tcW w:w="1401" w:type="dxa"/>
            <w:tcBorders>
              <w:top w:val="single" w:sz="12" w:space="0" w:color="FFFFFF" w:themeColor="background1"/>
              <w:left w:val="single" w:sz="8" w:space="0" w:color="FFFFFF" w:themeColor="background1"/>
              <w:bottom w:val="nil"/>
              <w:right w:val="single" w:sz="8" w:space="0" w:color="FFFFFF" w:themeColor="background1"/>
            </w:tcBorders>
            <w:shd w:val="clear" w:color="auto" w:fill="D9D9D9" w:themeFill="background1" w:themeFillShade="D9"/>
            <w:tcMar>
              <w:top w:w="144" w:type="dxa"/>
              <w:left w:w="115" w:type="dxa"/>
              <w:right w:w="115" w:type="dxa"/>
            </w:tcMar>
            <w:vAlign w:val="center"/>
          </w:tcPr>
          <w:p w14:paraId="273DADE2" w14:textId="77777777" w:rsidR="0081705F" w:rsidRPr="0081705F" w:rsidRDefault="0081705F" w:rsidP="001E19F8">
            <w:pPr>
              <w:spacing w:after="0"/>
              <w:jc w:val="center"/>
              <w:rPr>
                <w:rFonts w:eastAsia="Segoe UI" w:cs="Segoe UI"/>
                <w:color w:val="000000"/>
                <w:sz w:val="20"/>
                <w:szCs w:val="20"/>
              </w:rPr>
            </w:pPr>
            <w:r w:rsidRPr="0081705F">
              <w:rPr>
                <w:rFonts w:eastAsia="Segoe UI" w:cs="Segoe UI"/>
                <w:color w:val="000000"/>
                <w:sz w:val="20"/>
                <w:szCs w:val="20"/>
              </w:rPr>
              <w:t>Summer</w:t>
            </w:r>
          </w:p>
          <w:p w14:paraId="04448D93" w14:textId="01E421AE" w:rsidR="0081705F" w:rsidRPr="0081705F" w:rsidRDefault="0081705F" w:rsidP="001E19F8">
            <w:pPr>
              <w:spacing w:after="100"/>
              <w:jc w:val="center"/>
              <w:rPr>
                <w:rFonts w:eastAsia="Segoe UI" w:cs="Times New Roman"/>
                <w:sz w:val="20"/>
                <w:szCs w:val="20"/>
              </w:rPr>
            </w:pPr>
            <w:r w:rsidRPr="0081705F">
              <w:rPr>
                <w:rFonts w:eastAsia="Segoe UI" w:cs="Segoe UI"/>
                <w:color w:val="000000"/>
                <w:sz w:val="20"/>
                <w:szCs w:val="20"/>
              </w:rPr>
              <w:t>(</w:t>
            </w:r>
            <w:r w:rsidR="00B422A9">
              <w:rPr>
                <w:rFonts w:eastAsia="Segoe UI" w:cs="Segoe UI"/>
                <w:color w:val="000000"/>
                <w:sz w:val="20"/>
                <w:szCs w:val="20"/>
              </w:rPr>
              <w:t>#</w:t>
            </w:r>
            <w:r w:rsidR="00B422A9" w:rsidRPr="0081705F">
              <w:rPr>
                <w:rFonts w:eastAsia="Segoe UI" w:cs="Segoe UI"/>
                <w:color w:val="000000"/>
                <w:sz w:val="20"/>
                <w:szCs w:val="20"/>
              </w:rPr>
              <w:t xml:space="preserve"> groups</w:t>
            </w:r>
            <w:r w:rsidRPr="0081705F">
              <w:rPr>
                <w:rFonts w:eastAsia="Segoe UI" w:cs="Segoe UI"/>
                <w:color w:val="000000"/>
                <w:sz w:val="20"/>
                <w:szCs w:val="20"/>
              </w:rPr>
              <w:t>)</w:t>
            </w:r>
          </w:p>
          <w:p w14:paraId="54F7E50B" w14:textId="77777777" w:rsidR="0081705F" w:rsidRPr="0081705F" w:rsidRDefault="0081705F" w:rsidP="001E19F8">
            <w:pPr>
              <w:spacing w:after="0"/>
              <w:jc w:val="center"/>
              <w:rPr>
                <w:rFonts w:eastAsia="Segoe UI" w:cs="Segoe UI"/>
                <w:color w:val="000000"/>
                <w:sz w:val="20"/>
                <w:szCs w:val="20"/>
              </w:rPr>
            </w:pPr>
            <w:r w:rsidRPr="0081705F">
              <w:rPr>
                <w:rFonts w:eastAsia="Segoe UI" w:cs="Segoe UI"/>
                <w:color w:val="000000"/>
                <w:sz w:val="20"/>
                <w:szCs w:val="20"/>
              </w:rPr>
              <w:t>Winter</w:t>
            </w:r>
          </w:p>
          <w:p w14:paraId="451AAA04" w14:textId="33D05D4F" w:rsidR="0081705F" w:rsidRPr="0081705F" w:rsidRDefault="0081705F" w:rsidP="001E19F8">
            <w:pPr>
              <w:spacing w:after="60"/>
              <w:jc w:val="center"/>
              <w:rPr>
                <w:rFonts w:eastAsia="Segoe UI" w:cs="Times New Roman"/>
                <w:sz w:val="20"/>
                <w:szCs w:val="20"/>
              </w:rPr>
            </w:pPr>
            <w:r w:rsidRPr="0081705F">
              <w:rPr>
                <w:rFonts w:eastAsia="Segoe UI" w:cs="Segoe UI"/>
                <w:color w:val="000000"/>
                <w:sz w:val="20"/>
                <w:szCs w:val="20"/>
              </w:rPr>
              <w:t>(</w:t>
            </w:r>
            <w:r w:rsidR="00B422A9">
              <w:rPr>
                <w:rFonts w:eastAsia="Segoe UI" w:cs="Segoe UI"/>
                <w:color w:val="000000"/>
                <w:sz w:val="20"/>
                <w:szCs w:val="20"/>
              </w:rPr>
              <w:t>#</w:t>
            </w:r>
            <w:r w:rsidRPr="0081705F">
              <w:rPr>
                <w:rFonts w:eastAsia="Segoe UI" w:cs="Segoe UI"/>
                <w:color w:val="000000"/>
                <w:sz w:val="20"/>
                <w:szCs w:val="20"/>
              </w:rPr>
              <w:t xml:space="preserve"> groups)</w:t>
            </w:r>
          </w:p>
        </w:tc>
        <w:tc>
          <w:tcPr>
            <w:tcW w:w="1402" w:type="dxa"/>
            <w:tcBorders>
              <w:top w:val="single" w:sz="12" w:space="0" w:color="FFFFFF" w:themeColor="background1"/>
              <w:left w:val="single" w:sz="8" w:space="0" w:color="FFFFFF" w:themeColor="background1"/>
              <w:bottom w:val="nil"/>
              <w:right w:val="single" w:sz="8" w:space="0" w:color="FFFFFF" w:themeColor="background1"/>
            </w:tcBorders>
            <w:shd w:val="clear" w:color="auto" w:fill="D9D9D9" w:themeFill="background1" w:themeFillShade="D9"/>
            <w:tcMar>
              <w:top w:w="144" w:type="dxa"/>
              <w:left w:w="115" w:type="dxa"/>
              <w:right w:w="115" w:type="dxa"/>
            </w:tcMar>
            <w:vAlign w:val="center"/>
          </w:tcPr>
          <w:p w14:paraId="2AF93F2F" w14:textId="77777777" w:rsidR="0081705F" w:rsidRPr="0081705F" w:rsidRDefault="0081705F" w:rsidP="001E19F8">
            <w:pPr>
              <w:spacing w:after="0"/>
              <w:jc w:val="center"/>
              <w:rPr>
                <w:rFonts w:eastAsia="Segoe UI" w:cs="Segoe UI"/>
                <w:color w:val="000000"/>
                <w:sz w:val="20"/>
                <w:szCs w:val="20"/>
              </w:rPr>
            </w:pPr>
            <w:r w:rsidRPr="0081705F">
              <w:rPr>
                <w:rFonts w:eastAsia="Segoe UI" w:cs="Segoe UI"/>
                <w:color w:val="000000"/>
                <w:sz w:val="20"/>
                <w:szCs w:val="20"/>
              </w:rPr>
              <w:t>Summer</w:t>
            </w:r>
          </w:p>
          <w:p w14:paraId="36F9BED9" w14:textId="7F17875E" w:rsidR="0081705F" w:rsidRPr="0081705F" w:rsidRDefault="0081705F" w:rsidP="001E19F8">
            <w:pPr>
              <w:spacing w:after="100"/>
              <w:jc w:val="center"/>
              <w:rPr>
                <w:rFonts w:eastAsia="Segoe UI" w:cs="Times New Roman"/>
                <w:sz w:val="20"/>
                <w:szCs w:val="20"/>
              </w:rPr>
            </w:pPr>
            <w:r w:rsidRPr="0081705F">
              <w:rPr>
                <w:rFonts w:eastAsia="Segoe UI" w:cs="Segoe UI"/>
                <w:color w:val="000000"/>
                <w:sz w:val="20"/>
                <w:szCs w:val="20"/>
              </w:rPr>
              <w:t>(</w:t>
            </w:r>
            <w:r w:rsidR="00B422A9">
              <w:rPr>
                <w:rFonts w:eastAsia="Segoe UI" w:cs="Segoe UI"/>
                <w:color w:val="000000"/>
                <w:sz w:val="20"/>
                <w:szCs w:val="20"/>
              </w:rPr>
              <w:t>#</w:t>
            </w:r>
            <w:r w:rsidRPr="0081705F">
              <w:rPr>
                <w:rFonts w:eastAsia="Segoe UI" w:cs="Segoe UI"/>
                <w:color w:val="000000"/>
                <w:sz w:val="20"/>
                <w:szCs w:val="20"/>
              </w:rPr>
              <w:t xml:space="preserve"> groups)</w:t>
            </w:r>
          </w:p>
          <w:p w14:paraId="261B5D54" w14:textId="77777777" w:rsidR="0081705F" w:rsidRPr="0081705F" w:rsidRDefault="0081705F" w:rsidP="001E19F8">
            <w:pPr>
              <w:spacing w:after="0"/>
              <w:jc w:val="center"/>
              <w:rPr>
                <w:rFonts w:eastAsia="Segoe UI" w:cs="Segoe UI"/>
                <w:color w:val="000000"/>
                <w:sz w:val="20"/>
                <w:szCs w:val="20"/>
              </w:rPr>
            </w:pPr>
            <w:r w:rsidRPr="0081705F">
              <w:rPr>
                <w:rFonts w:eastAsia="Segoe UI" w:cs="Segoe UI"/>
                <w:color w:val="000000"/>
                <w:sz w:val="20"/>
                <w:szCs w:val="20"/>
              </w:rPr>
              <w:t>Winter</w:t>
            </w:r>
          </w:p>
          <w:p w14:paraId="02D838D6" w14:textId="5A4AEC2A" w:rsidR="0081705F" w:rsidRPr="0081705F" w:rsidRDefault="0081705F" w:rsidP="001E19F8">
            <w:pPr>
              <w:spacing w:after="60"/>
              <w:jc w:val="center"/>
              <w:rPr>
                <w:rFonts w:eastAsia="Segoe UI" w:cs="Times New Roman"/>
                <w:sz w:val="20"/>
                <w:szCs w:val="20"/>
              </w:rPr>
            </w:pPr>
            <w:r w:rsidRPr="0081705F">
              <w:rPr>
                <w:rFonts w:eastAsia="Segoe UI" w:cs="Segoe UI"/>
                <w:color w:val="000000"/>
                <w:sz w:val="20"/>
                <w:szCs w:val="20"/>
              </w:rPr>
              <w:t>(</w:t>
            </w:r>
            <w:r w:rsidR="00B422A9">
              <w:rPr>
                <w:rFonts w:eastAsia="Segoe UI" w:cs="Segoe UI"/>
                <w:color w:val="000000"/>
                <w:sz w:val="20"/>
                <w:szCs w:val="20"/>
              </w:rPr>
              <w:t>#</w:t>
            </w:r>
            <w:r w:rsidRPr="0081705F">
              <w:rPr>
                <w:rFonts w:eastAsia="Segoe UI" w:cs="Segoe UI"/>
                <w:color w:val="000000"/>
                <w:sz w:val="20"/>
                <w:szCs w:val="20"/>
              </w:rPr>
              <w:t xml:space="preserve"> groups)</w:t>
            </w:r>
          </w:p>
        </w:tc>
        <w:tc>
          <w:tcPr>
            <w:tcW w:w="1543" w:type="dxa"/>
            <w:tcBorders>
              <w:top w:val="single" w:sz="8" w:space="0" w:color="FFFFFF" w:themeColor="background1"/>
              <w:left w:val="single" w:sz="8" w:space="0" w:color="FFFFFF" w:themeColor="background1"/>
              <w:bottom w:val="nil"/>
              <w:right w:val="single" w:sz="8" w:space="0" w:color="FFFFFF" w:themeColor="background1"/>
            </w:tcBorders>
            <w:shd w:val="clear" w:color="auto" w:fill="D9D9D9" w:themeFill="background1" w:themeFillShade="D9"/>
            <w:tcMar>
              <w:top w:w="144" w:type="dxa"/>
              <w:left w:w="115" w:type="dxa"/>
              <w:right w:w="115" w:type="dxa"/>
            </w:tcMar>
            <w:vAlign w:val="center"/>
          </w:tcPr>
          <w:p w14:paraId="3C090AA3" w14:textId="77777777" w:rsidR="0081705F" w:rsidRPr="0081705F" w:rsidRDefault="0081705F" w:rsidP="001E19F8">
            <w:pPr>
              <w:spacing w:after="0"/>
              <w:jc w:val="center"/>
              <w:rPr>
                <w:rFonts w:eastAsia="Segoe UI" w:cs="Segoe UI"/>
                <w:color w:val="000000"/>
                <w:sz w:val="20"/>
                <w:szCs w:val="20"/>
              </w:rPr>
            </w:pPr>
            <w:r w:rsidRPr="0081705F">
              <w:rPr>
                <w:rFonts w:eastAsia="Segoe UI" w:cs="Segoe UI"/>
                <w:color w:val="000000"/>
                <w:sz w:val="20"/>
                <w:szCs w:val="20"/>
              </w:rPr>
              <w:t>0</w:t>
            </w:r>
          </w:p>
        </w:tc>
        <w:tc>
          <w:tcPr>
            <w:tcW w:w="1543" w:type="dxa"/>
            <w:tcBorders>
              <w:top w:val="single" w:sz="8" w:space="0" w:color="FFFFFF" w:themeColor="background1"/>
              <w:left w:val="single" w:sz="8" w:space="0" w:color="FFFFFF" w:themeColor="background1"/>
              <w:bottom w:val="nil"/>
              <w:right w:val="single" w:sz="8" w:space="0" w:color="FFFFFF" w:themeColor="background1"/>
            </w:tcBorders>
            <w:shd w:val="clear" w:color="auto" w:fill="D9D9D9" w:themeFill="background1" w:themeFillShade="D9"/>
            <w:tcMar>
              <w:top w:w="144" w:type="dxa"/>
              <w:left w:w="115" w:type="dxa"/>
              <w:right w:w="115" w:type="dxa"/>
            </w:tcMar>
            <w:vAlign w:val="center"/>
          </w:tcPr>
          <w:p w14:paraId="41E9DF17" w14:textId="302D8AE3" w:rsidR="0081705F" w:rsidRPr="0081705F" w:rsidRDefault="00B422A9" w:rsidP="001E19F8">
            <w:pPr>
              <w:spacing w:after="0"/>
              <w:jc w:val="center"/>
              <w:rPr>
                <w:rFonts w:eastAsia="Segoe UI" w:cs="Segoe UI"/>
                <w:b/>
                <w:bCs/>
                <w:color w:val="000000"/>
                <w:sz w:val="20"/>
                <w:szCs w:val="20"/>
              </w:rPr>
            </w:pPr>
            <w:r>
              <w:rPr>
                <w:rFonts w:eastAsia="Segoe UI" w:cs="Segoe UI"/>
                <w:b/>
                <w:bCs/>
                <w:color w:val="000000"/>
                <w:sz w:val="20"/>
                <w:szCs w:val="20"/>
              </w:rPr>
              <w:t># TBD</w:t>
            </w:r>
          </w:p>
        </w:tc>
      </w:tr>
      <w:tr w:rsidR="0081705F" w:rsidRPr="0081705F" w14:paraId="08C47F4E" w14:textId="77777777" w:rsidTr="001E19F8">
        <w:trPr>
          <w:trHeight w:val="21"/>
          <w:jc w:val="center"/>
        </w:trPr>
        <w:tc>
          <w:tcPr>
            <w:tcW w:w="1250" w:type="dxa"/>
            <w:tcBorders>
              <w:top w:val="single" w:sz="8" w:space="0" w:color="FFFFFF" w:themeColor="background1"/>
              <w:left w:val="single" w:sz="8" w:space="0" w:color="FFFFFF" w:themeColor="background1"/>
              <w:bottom w:val="nil"/>
              <w:right w:val="single" w:sz="8" w:space="0" w:color="FFFFFF" w:themeColor="background1"/>
            </w:tcBorders>
            <w:shd w:val="clear" w:color="auto" w:fill="F2F2F2" w:themeFill="background1" w:themeFillShade="F2"/>
          </w:tcPr>
          <w:p w14:paraId="27DB53B5" w14:textId="77777777" w:rsidR="0081705F" w:rsidRPr="0081705F" w:rsidRDefault="0081705F" w:rsidP="001E19F8">
            <w:pPr>
              <w:spacing w:after="0"/>
              <w:jc w:val="right"/>
              <w:rPr>
                <w:rFonts w:eastAsia="Segoe UI" w:cs="Segoe UI"/>
                <w:b/>
                <w:bCs/>
                <w:sz w:val="20"/>
                <w:szCs w:val="20"/>
              </w:rPr>
            </w:pPr>
          </w:p>
        </w:tc>
        <w:tc>
          <w:tcPr>
            <w:tcW w:w="8640" w:type="dxa"/>
            <w:gridSpan w:val="6"/>
            <w:tcBorders>
              <w:top w:val="single" w:sz="8" w:space="0" w:color="FFFFFF" w:themeColor="background1"/>
              <w:left w:val="single" w:sz="8" w:space="0" w:color="FFFFFF" w:themeColor="background1"/>
              <w:bottom w:val="nil"/>
              <w:right w:val="single" w:sz="8" w:space="0" w:color="FFFFFF" w:themeColor="background1"/>
            </w:tcBorders>
            <w:shd w:val="clear" w:color="auto" w:fill="F2F2F2" w:themeFill="background1" w:themeFillShade="F2"/>
          </w:tcPr>
          <w:p w14:paraId="24270A57" w14:textId="642D92D1" w:rsidR="0081705F" w:rsidRPr="0081705F" w:rsidRDefault="00B422A9" w:rsidP="001E19F8">
            <w:pPr>
              <w:spacing w:after="0"/>
              <w:ind w:right="526"/>
              <w:jc w:val="right"/>
              <w:rPr>
                <w:rFonts w:eastAsia="Segoe UI" w:cs="Times New Roman"/>
                <w:sz w:val="20"/>
                <w:szCs w:val="20"/>
              </w:rPr>
            </w:pPr>
            <w:r>
              <w:rPr>
                <w:rFonts w:eastAsia="Segoe UI" w:cs="Times New Roman"/>
                <w:sz w:val="20"/>
                <w:szCs w:val="20"/>
              </w:rPr>
              <w:t># TBD</w:t>
            </w:r>
          </w:p>
        </w:tc>
      </w:tr>
    </w:tbl>
    <w:p w14:paraId="46269259" w14:textId="77777777" w:rsidR="0081705F" w:rsidRPr="00F4286B" w:rsidRDefault="0081705F" w:rsidP="005A5CDD">
      <w:pPr>
        <w:keepNext/>
        <w:spacing w:before="240" w:after="0"/>
        <w:jc w:val="center"/>
      </w:pPr>
    </w:p>
    <w:p w14:paraId="01BA4C83" w14:textId="28758A60" w:rsidR="00F01D7B" w:rsidRPr="005A5CDD" w:rsidRDefault="0081705F" w:rsidP="0081705F">
      <w:pPr>
        <w:spacing w:after="200"/>
        <w:jc w:val="center"/>
        <w:rPr>
          <w:rFonts w:eastAsia="Segoe UI" w:cs="Segoe UI"/>
          <w:i/>
          <w:iCs/>
          <w:color w:val="FFC000"/>
          <w:sz w:val="18"/>
          <w:szCs w:val="18"/>
        </w:rPr>
      </w:pPr>
      <w:bookmarkStart w:id="41" w:name="_Ref194668465"/>
      <w:bookmarkStart w:id="42" w:name="_Ref194668462"/>
      <w:bookmarkStart w:id="43" w:name="_Toc202171719"/>
      <w:bookmarkStart w:id="44" w:name="_Toc206686466"/>
      <w:r w:rsidRPr="005A5CDD">
        <w:rPr>
          <w:rFonts w:eastAsia="Segoe UI" w:cs="Segoe UI"/>
          <w:i/>
          <w:iCs/>
          <w:color w:val="5A6770" w:themeColor="text2"/>
          <w:sz w:val="18"/>
          <w:szCs w:val="18"/>
        </w:rPr>
        <w:t xml:space="preserve">Figure </w:t>
      </w:r>
      <w:r w:rsidR="00EE0EDA">
        <w:rPr>
          <w:rFonts w:eastAsia="Segoe UI" w:cs="Segoe UI"/>
          <w:i/>
          <w:iCs/>
          <w:color w:val="5A6770" w:themeColor="text2"/>
          <w:sz w:val="18"/>
          <w:szCs w:val="18"/>
        </w:rPr>
        <w:fldChar w:fldCharType="begin"/>
      </w:r>
      <w:r w:rsidR="00EE0EDA">
        <w:rPr>
          <w:rFonts w:eastAsia="Segoe UI" w:cs="Segoe UI"/>
          <w:i/>
          <w:iCs/>
          <w:color w:val="5A6770" w:themeColor="text2"/>
          <w:sz w:val="18"/>
          <w:szCs w:val="18"/>
        </w:rPr>
        <w:instrText xml:space="preserve"> STYLEREF 1 \s </w:instrText>
      </w:r>
      <w:r w:rsidR="00EE0EDA">
        <w:rPr>
          <w:rFonts w:eastAsia="Segoe UI" w:cs="Segoe UI"/>
          <w:i/>
          <w:iCs/>
          <w:color w:val="5A6770" w:themeColor="text2"/>
          <w:sz w:val="18"/>
          <w:szCs w:val="18"/>
        </w:rPr>
        <w:fldChar w:fldCharType="separate"/>
      </w:r>
      <w:r w:rsidR="00EE0EDA">
        <w:rPr>
          <w:rFonts w:eastAsia="Segoe UI" w:cs="Segoe UI"/>
          <w:i/>
          <w:iCs/>
          <w:noProof/>
          <w:color w:val="5A6770" w:themeColor="text2"/>
          <w:sz w:val="18"/>
          <w:szCs w:val="18"/>
        </w:rPr>
        <w:t>2</w:t>
      </w:r>
      <w:r w:rsidR="00EE0EDA">
        <w:rPr>
          <w:rFonts w:eastAsia="Segoe UI" w:cs="Segoe UI"/>
          <w:i/>
          <w:iCs/>
          <w:color w:val="5A6770" w:themeColor="text2"/>
          <w:sz w:val="18"/>
          <w:szCs w:val="18"/>
        </w:rPr>
        <w:fldChar w:fldCharType="end"/>
      </w:r>
      <w:r w:rsidR="00EE0EDA">
        <w:rPr>
          <w:rFonts w:eastAsia="Segoe UI" w:cs="Segoe UI"/>
          <w:i/>
          <w:iCs/>
          <w:color w:val="5A6770" w:themeColor="text2"/>
          <w:sz w:val="18"/>
          <w:szCs w:val="18"/>
        </w:rPr>
        <w:t>.</w:t>
      </w:r>
      <w:r w:rsidR="00EE0EDA">
        <w:rPr>
          <w:rFonts w:eastAsia="Segoe UI" w:cs="Segoe UI"/>
          <w:i/>
          <w:iCs/>
          <w:color w:val="5A6770" w:themeColor="text2"/>
          <w:sz w:val="18"/>
          <w:szCs w:val="18"/>
        </w:rPr>
        <w:fldChar w:fldCharType="begin"/>
      </w:r>
      <w:r w:rsidR="00EE0EDA">
        <w:rPr>
          <w:rFonts w:eastAsia="Segoe UI" w:cs="Segoe UI"/>
          <w:i/>
          <w:iCs/>
          <w:color w:val="5A6770" w:themeColor="text2"/>
          <w:sz w:val="18"/>
          <w:szCs w:val="18"/>
        </w:rPr>
        <w:instrText xml:space="preserve"> SEQ Figure \* ARABIC \s 1 </w:instrText>
      </w:r>
      <w:r w:rsidR="00EE0EDA">
        <w:rPr>
          <w:rFonts w:eastAsia="Segoe UI" w:cs="Segoe UI"/>
          <w:i/>
          <w:iCs/>
          <w:color w:val="5A6770" w:themeColor="text2"/>
          <w:sz w:val="18"/>
          <w:szCs w:val="18"/>
        </w:rPr>
        <w:fldChar w:fldCharType="separate"/>
      </w:r>
      <w:r w:rsidR="00EE0EDA">
        <w:rPr>
          <w:rFonts w:eastAsia="Segoe UI" w:cs="Segoe UI"/>
          <w:i/>
          <w:iCs/>
          <w:noProof/>
          <w:color w:val="5A6770" w:themeColor="text2"/>
          <w:sz w:val="18"/>
          <w:szCs w:val="18"/>
        </w:rPr>
        <w:t>4</w:t>
      </w:r>
      <w:r w:rsidR="00EE0EDA">
        <w:rPr>
          <w:rFonts w:eastAsia="Segoe UI" w:cs="Segoe UI"/>
          <w:i/>
          <w:iCs/>
          <w:color w:val="5A6770" w:themeColor="text2"/>
          <w:sz w:val="18"/>
          <w:szCs w:val="18"/>
        </w:rPr>
        <w:fldChar w:fldCharType="end"/>
      </w:r>
      <w:bookmarkEnd w:id="41"/>
      <w:r w:rsidRPr="005A5CDD">
        <w:rPr>
          <w:rFonts w:eastAsia="Segoe UI" w:cs="Segoe UI"/>
          <w:i/>
          <w:iCs/>
          <w:color w:val="5A6770" w:themeColor="text2"/>
          <w:sz w:val="18"/>
          <w:szCs w:val="18"/>
        </w:rPr>
        <w:t xml:space="preserve">: </w:t>
      </w:r>
      <w:r w:rsidRPr="00B07817">
        <w:rPr>
          <w:rFonts w:eastAsia="Segoe UI" w:cs="Segoe UI"/>
          <w:i/>
          <w:iCs/>
          <w:sz w:val="18"/>
          <w:szCs w:val="18"/>
        </w:rPr>
        <w:t>SPP RTOE Approximate Location of Current Regional Cluster Groups</w:t>
      </w:r>
      <w:bookmarkEnd w:id="42"/>
      <w:bookmarkEnd w:id="43"/>
      <w:bookmarkEnd w:id="44"/>
      <w:r w:rsidR="001E1CF3" w:rsidRPr="00B07817">
        <w:rPr>
          <w:rFonts w:eastAsia="Segoe UI" w:cs="Segoe UI"/>
          <w:i/>
          <w:iCs/>
          <w:sz w:val="18"/>
          <w:szCs w:val="18"/>
        </w:rPr>
        <w:t xml:space="preserve"> [to be added]</w:t>
      </w:r>
    </w:p>
    <w:p w14:paraId="5E23CFF3" w14:textId="67FD2025" w:rsidR="00F01D7B" w:rsidRDefault="00F01D7B" w:rsidP="00F01D7B">
      <w:pPr>
        <w:pStyle w:val="Heading2"/>
      </w:pPr>
      <w:bookmarkStart w:id="45" w:name="_Toc215666444"/>
      <w:r w:rsidRPr="00B07817">
        <w:rPr>
          <w:color w:val="auto"/>
        </w:rPr>
        <w:t xml:space="preserve">SPP RTOE </w:t>
      </w:r>
      <w:r>
        <w:t>Year-20 Models</w:t>
      </w:r>
      <w:bookmarkEnd w:id="45"/>
    </w:p>
    <w:p w14:paraId="688B3B31" w14:textId="57E3528E" w:rsidR="0081705F" w:rsidRPr="00CB3960" w:rsidRDefault="0081705F" w:rsidP="0081705F">
      <w:pPr>
        <w:spacing w:line="257" w:lineRule="auto"/>
        <w:rPr>
          <w:rFonts w:eastAsia="Segoe UI" w:cs="Times New Roman"/>
        </w:rPr>
      </w:pPr>
      <w:r w:rsidRPr="4D5385B6">
        <w:rPr>
          <w:rFonts w:eastAsia="Segoe UI" w:cs="Times New Roman"/>
        </w:rPr>
        <w:t xml:space="preserve">A 20-year Summer and Winter B-GEM, market economic, T-GEM, and L-GIM model will be developed from the 10-year Summer and Winter </w:t>
      </w:r>
      <w:r w:rsidRPr="00B07817">
        <w:rPr>
          <w:rFonts w:eastAsia="Segoe UI" w:cs="Times New Roman"/>
        </w:rPr>
        <w:t xml:space="preserve">datasets for the RTOE region. </w:t>
      </w:r>
      <w:r w:rsidRPr="4D5385B6">
        <w:rPr>
          <w:rFonts w:eastAsia="Segoe UI" w:cs="Times New Roman"/>
        </w:rPr>
        <w:t xml:space="preserve">Modeling assumptions will follow the 20-Year Assessment Manual and this scope document. </w:t>
      </w:r>
      <w:r w:rsidRPr="00CB04F9">
        <w:rPr>
          <w:rFonts w:eastAsia="Segoe UI" w:cs="Times New Roman"/>
        </w:rPr>
        <w:t>The 20-year peaks in the load review and peak demand growth rates to include future driver large loads and electrification will be uniformly distributed across existing conforming bus loads consistent with the MEM. For</w:t>
      </w:r>
      <w:r w:rsidRPr="4D5385B6">
        <w:rPr>
          <w:rFonts w:eastAsia="Segoe UI" w:cs="Times New Roman"/>
        </w:rPr>
        <w:t xml:space="preserve"> Summer peaking and Winter peaking demand groups, a 20-year Summer peak for Winter peaking demand groups and Winter peak for Summer peaking demand groups will be based on the 10-Year Summer peak and Winter </w:t>
      </w:r>
      <w:r w:rsidRPr="001E1CF3">
        <w:rPr>
          <w:rFonts w:eastAsia="Segoe UI" w:cs="Times New Roman"/>
        </w:rPr>
        <w:t>peak ratio. Due to anticipated shortfall expected in the 20-year base reliability model, solving the model will be difficult using existing shortfall methodologies. In that regard, the 20-year B-GEM will be considered a 20-year BR model and the starting point for the 20-year L-GIM models. Pursuant</w:t>
      </w:r>
      <w:r w:rsidRPr="44AFB4F8">
        <w:rPr>
          <w:rFonts w:eastAsia="Segoe UI" w:cs="Times New Roman"/>
        </w:rPr>
        <w:t xml:space="preserve"> to the </w:t>
      </w:r>
      <w:r w:rsidRPr="44AFB4F8">
        <w:rPr>
          <w:rFonts w:eastAsia="Segoe UI" w:cs="Times New Roman"/>
          <w:i/>
          <w:iCs/>
        </w:rPr>
        <w:t>System Topology</w:t>
      </w:r>
      <w:r w:rsidRPr="44AFB4F8">
        <w:rPr>
          <w:rFonts w:eastAsia="Segoe UI" w:cs="Times New Roman"/>
        </w:rPr>
        <w:t xml:space="preserve"> section of the 20-Year Assessment Manual, the models will include SPP upgrades that have been approved for construction</w:t>
      </w:r>
      <w:r w:rsidR="001E1CF3">
        <w:rPr>
          <w:rFonts w:eastAsia="Segoe UI" w:cs="Times New Roman"/>
        </w:rPr>
        <w:t>.</w:t>
      </w:r>
    </w:p>
    <w:p w14:paraId="406AAC07" w14:textId="6D6269AD" w:rsidR="0081705F" w:rsidRPr="00811DA0" w:rsidRDefault="0081705F" w:rsidP="0081705F">
      <w:pPr>
        <w:jc w:val="center"/>
        <w:rPr>
          <w:rFonts w:eastAsia="Segoe UI" w:cs="Times New Roman"/>
          <w:i/>
          <w:iCs/>
        </w:rPr>
        <w:sectPr w:rsidR="0081705F" w:rsidRPr="00811DA0" w:rsidSect="0081705F">
          <w:pgSz w:w="12240" w:h="15840"/>
          <w:pgMar w:top="1080" w:right="1080" w:bottom="1080" w:left="1080" w:header="720" w:footer="720" w:gutter="0"/>
          <w:pgNumType w:start="1"/>
          <w:cols w:space="720"/>
          <w:docGrid w:linePitch="326"/>
        </w:sectPr>
      </w:pPr>
      <w:r w:rsidRPr="44AFB4F8">
        <w:rPr>
          <w:rFonts w:eastAsia="Segoe UI" w:cs="Times New Roman"/>
          <w:i/>
          <w:iCs/>
        </w:rPr>
        <w:t>[Remainder of page intentionally left blank.</w:t>
      </w:r>
      <w:r>
        <w:rPr>
          <w:rFonts w:eastAsia="Segoe UI" w:cs="Times New Roman"/>
          <w:i/>
          <w:iCs/>
        </w:rPr>
        <w:t>]</w:t>
      </w:r>
    </w:p>
    <w:p w14:paraId="2FBFDB37" w14:textId="6FC814F8" w:rsidR="00F01D7B" w:rsidRDefault="00F01D7B" w:rsidP="00F01D7B">
      <w:pPr>
        <w:pStyle w:val="Heading2"/>
      </w:pPr>
      <w:bookmarkStart w:id="46" w:name="_Toc215666445"/>
      <w:r>
        <w:lastRenderedPageBreak/>
        <w:t>Model Use Summary</w:t>
      </w:r>
      <w:bookmarkEnd w:id="46"/>
    </w:p>
    <w:p w14:paraId="3B922102" w14:textId="77777777" w:rsidR="0081705F" w:rsidRPr="00B07817" w:rsidRDefault="0081705F" w:rsidP="0081705F">
      <w:pPr>
        <w:rPr>
          <w:rFonts w:eastAsia="Segoe UI" w:cs="Times New Roman"/>
        </w:rPr>
      </w:pPr>
      <w:r w:rsidRPr="00B07817">
        <w:rPr>
          <w:rFonts w:eastAsia="Segoe UI" w:cs="Times New Roman"/>
        </w:rPr>
        <w:fldChar w:fldCharType="begin"/>
      </w:r>
      <w:r w:rsidRPr="00B07817">
        <w:rPr>
          <w:rFonts w:eastAsia="Segoe UI" w:cs="Times New Roman"/>
        </w:rPr>
        <w:instrText xml:space="preserve"> REF _Ref184637982 \h  \* MERGEFORMAT </w:instrText>
      </w:r>
      <w:r w:rsidRPr="00B07817">
        <w:rPr>
          <w:rFonts w:eastAsia="Segoe UI" w:cs="Times New Roman"/>
        </w:rPr>
      </w:r>
      <w:r w:rsidRPr="00B07817">
        <w:rPr>
          <w:rFonts w:eastAsia="Segoe UI" w:cs="Times New Roman"/>
        </w:rPr>
        <w:fldChar w:fldCharType="separate"/>
      </w:r>
      <w:r w:rsidRPr="00B07817">
        <w:rPr>
          <w:rFonts w:eastAsia="Segoe UI" w:cs="Times New Roman"/>
        </w:rPr>
        <w:t xml:space="preserve">Table </w:t>
      </w:r>
      <w:r w:rsidRPr="00B07817">
        <w:rPr>
          <w:rFonts w:eastAsia="Segoe UI" w:cs="Times New Roman"/>
          <w:noProof/>
        </w:rPr>
        <w:t>9</w:t>
      </w:r>
      <w:r w:rsidRPr="00B07817">
        <w:rPr>
          <w:rFonts w:eastAsia="Segoe UI" w:cs="Times New Roman"/>
        </w:rPr>
        <w:fldChar w:fldCharType="end"/>
      </w:r>
      <w:r w:rsidRPr="00B07817">
        <w:rPr>
          <w:rFonts w:eastAsia="Segoe UI" w:cs="Times New Roman"/>
        </w:rPr>
        <w:t xml:space="preserve"> and </w:t>
      </w:r>
      <w:r w:rsidRPr="00B07817">
        <w:rPr>
          <w:rFonts w:eastAsia="Segoe UI" w:cs="Times New Roman"/>
        </w:rPr>
        <w:fldChar w:fldCharType="begin"/>
      </w:r>
      <w:r w:rsidRPr="00B07817">
        <w:rPr>
          <w:rFonts w:eastAsia="Segoe UI" w:cs="Times New Roman"/>
        </w:rPr>
        <w:instrText xml:space="preserve"> REF _Ref184637991 \h  \* MERGEFORMAT </w:instrText>
      </w:r>
      <w:r w:rsidRPr="00B07817">
        <w:rPr>
          <w:rFonts w:eastAsia="Segoe UI" w:cs="Times New Roman"/>
        </w:rPr>
      </w:r>
      <w:r w:rsidRPr="00B07817">
        <w:rPr>
          <w:rFonts w:eastAsia="Segoe UI" w:cs="Times New Roman"/>
        </w:rPr>
        <w:fldChar w:fldCharType="separate"/>
      </w:r>
      <w:r w:rsidRPr="00B07817">
        <w:rPr>
          <w:rFonts w:eastAsia="Segoe UI" w:cs="Times New Roman"/>
        </w:rPr>
        <w:t xml:space="preserve">Table </w:t>
      </w:r>
      <w:r w:rsidRPr="00B07817">
        <w:rPr>
          <w:rFonts w:eastAsia="Segoe UI" w:cs="Times New Roman"/>
          <w:noProof/>
        </w:rPr>
        <w:t>10</w:t>
      </w:r>
      <w:r w:rsidRPr="00B07817">
        <w:rPr>
          <w:rFonts w:eastAsia="Segoe UI" w:cs="Times New Roman"/>
        </w:rPr>
        <w:t>:</w:t>
      </w:r>
      <w:r w:rsidRPr="00B07817">
        <w:rPr>
          <w:rFonts w:eastAsia="Segoe UI" w:cs="Times New Roman"/>
        </w:rPr>
        <w:fldChar w:fldCharType="end"/>
      </w:r>
      <w:r w:rsidRPr="00B07817">
        <w:rPr>
          <w:rFonts w:eastAsia="Segoe UI" w:cs="Times New Roman"/>
        </w:rPr>
        <w:t xml:space="preserve"> below</w:t>
      </w:r>
      <w:r w:rsidRPr="00F4286B">
        <w:rPr>
          <w:rFonts w:eastAsia="Segoe UI" w:cs="Times New Roman"/>
        </w:rPr>
        <w:t xml:space="preserve"> provide a </w:t>
      </w:r>
      <w:r w:rsidRPr="00B07817">
        <w:rPr>
          <w:rFonts w:eastAsia="Segoe UI" w:cs="Times New Roman"/>
        </w:rPr>
        <w:t>summary of the models used and purpose of each for the 2027 ITP Sunset/RTOE Transition Assessment.</w:t>
      </w:r>
    </w:p>
    <w:p w14:paraId="35EEA335" w14:textId="087C0958" w:rsidR="005A5CDD" w:rsidRPr="005A5CDD" w:rsidRDefault="005A5CDD" w:rsidP="005A5CDD">
      <w:pPr>
        <w:spacing w:after="0"/>
        <w:jc w:val="center"/>
        <w:rPr>
          <w:rFonts w:eastAsia="Segoe UI" w:cs="Segoe UI"/>
          <w:i/>
          <w:iCs/>
          <w:color w:val="5A6770"/>
          <w:sz w:val="18"/>
          <w:szCs w:val="18"/>
        </w:rPr>
      </w:pPr>
      <w:r w:rsidRPr="1634FC0E">
        <w:rPr>
          <w:rFonts w:eastAsia="Segoe UI" w:cs="Segoe UI"/>
          <w:i/>
          <w:iCs/>
          <w:color w:val="5A6770"/>
          <w:sz w:val="18"/>
          <w:szCs w:val="18"/>
        </w:rPr>
        <w:t xml:space="preserve">Table </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STYLEREF 1 \s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2</w:t>
      </w:r>
      <w:r w:rsidR="00EE0EDA">
        <w:rPr>
          <w:rFonts w:eastAsia="Segoe UI" w:cs="Segoe UI"/>
          <w:i/>
          <w:iCs/>
          <w:color w:val="5A6770"/>
          <w:sz w:val="18"/>
          <w:szCs w:val="18"/>
        </w:rPr>
        <w:fldChar w:fldCharType="end"/>
      </w:r>
      <w:r w:rsidR="00EE0EDA">
        <w:rPr>
          <w:rFonts w:eastAsia="Segoe UI" w:cs="Segoe UI"/>
          <w:i/>
          <w:iCs/>
          <w:color w:val="5A6770"/>
          <w:sz w:val="18"/>
          <w:szCs w:val="18"/>
        </w:rPr>
        <w:t>.</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SEQ Table \* ARABIC \s 1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8</w:t>
      </w:r>
      <w:r w:rsidR="00EE0EDA">
        <w:rPr>
          <w:rFonts w:eastAsia="Segoe UI" w:cs="Segoe UI"/>
          <w:i/>
          <w:iCs/>
          <w:color w:val="5A6770"/>
          <w:sz w:val="18"/>
          <w:szCs w:val="18"/>
        </w:rPr>
        <w:fldChar w:fldCharType="end"/>
      </w:r>
      <w:r w:rsidRPr="1634FC0E">
        <w:rPr>
          <w:rFonts w:eastAsia="Segoe UI" w:cs="Segoe UI"/>
          <w:i/>
          <w:iCs/>
          <w:color w:val="5A6770"/>
          <w:sz w:val="18"/>
          <w:szCs w:val="18"/>
        </w:rPr>
        <w:t>: Non-Futures-Driven Models</w:t>
      </w:r>
    </w:p>
    <w:tbl>
      <w:tblPr>
        <w:tblStyle w:val="SPPOfficialTableDefaultTable"/>
        <w:tblW w:w="12960" w:type="dxa"/>
        <w:jc w:val="center"/>
        <w:tblBorders>
          <w:insideH w:val="single" w:sz="4" w:space="0" w:color="E7E6E6" w:themeColor="background2"/>
          <w:insideV w:val="single" w:sz="4" w:space="0" w:color="E7E6E6" w:themeColor="background2"/>
        </w:tblBorders>
        <w:tblLayout w:type="fixed"/>
        <w:tblCellMar>
          <w:top w:w="72" w:type="dxa"/>
          <w:left w:w="72" w:type="dxa"/>
          <w:bottom w:w="72" w:type="dxa"/>
          <w:right w:w="72" w:type="dxa"/>
        </w:tblCellMar>
        <w:tblLook w:val="04A0" w:firstRow="1" w:lastRow="0" w:firstColumn="1" w:lastColumn="0" w:noHBand="0" w:noVBand="1"/>
      </w:tblPr>
      <w:tblGrid>
        <w:gridCol w:w="1440"/>
        <w:gridCol w:w="1440"/>
        <w:gridCol w:w="1440"/>
        <w:gridCol w:w="1440"/>
        <w:gridCol w:w="1800"/>
        <w:gridCol w:w="1080"/>
        <w:gridCol w:w="990"/>
        <w:gridCol w:w="1620"/>
        <w:gridCol w:w="1710"/>
      </w:tblGrid>
      <w:tr w:rsidR="0081705F" w:rsidRPr="002C32C9" w14:paraId="4FA63357" w14:textId="77777777" w:rsidTr="001E19F8">
        <w:trPr>
          <w:cnfStyle w:val="100000000000" w:firstRow="1" w:lastRow="0" w:firstColumn="0" w:lastColumn="0" w:oddVBand="0" w:evenVBand="0" w:oddHBand="0" w:evenHBand="0" w:firstRowFirstColumn="0" w:firstRowLastColumn="0" w:lastRowFirstColumn="0" w:lastRowLastColumn="0"/>
          <w:trHeight w:val="648"/>
          <w:tblHeader/>
          <w:jc w:val="center"/>
        </w:trPr>
        <w:tc>
          <w:tcPr>
            <w:cnfStyle w:val="001000000000" w:firstRow="0" w:lastRow="0" w:firstColumn="1" w:lastColumn="0" w:oddVBand="0" w:evenVBand="0" w:oddHBand="0" w:evenHBand="0" w:firstRowFirstColumn="0" w:firstRowLastColumn="0" w:lastRowFirstColumn="0" w:lastRowLastColumn="0"/>
            <w:tcW w:w="1440" w:type="dxa"/>
            <w:tcBorders>
              <w:bottom w:val="none" w:sz="0" w:space="0" w:color="auto"/>
              <w:right w:val="none" w:sz="0" w:space="0" w:color="auto"/>
            </w:tcBorders>
          </w:tcPr>
          <w:p w14:paraId="70091447" w14:textId="77777777" w:rsidR="0081705F" w:rsidRPr="00F4286B" w:rsidRDefault="0081705F" w:rsidP="0081705F">
            <w:pPr>
              <w:spacing w:after="0"/>
              <w:rPr>
                <w:rFonts w:eastAsia="Segoe UI" w:cs="Times New Roman"/>
              </w:rPr>
            </w:pPr>
            <w:r w:rsidRPr="00F4286B">
              <w:rPr>
                <w:rFonts w:eastAsia="Segoe UI" w:cs="Times New Roman"/>
              </w:rPr>
              <w:t>Model</w:t>
            </w:r>
          </w:p>
        </w:tc>
        <w:tc>
          <w:tcPr>
            <w:tcW w:w="1440" w:type="dxa"/>
            <w:tcBorders>
              <w:left w:val="none" w:sz="0" w:space="0" w:color="auto"/>
              <w:right w:val="none" w:sz="0" w:space="0" w:color="auto"/>
            </w:tcBorders>
          </w:tcPr>
          <w:p w14:paraId="275BDDBB" w14:textId="77777777" w:rsidR="0081705F" w:rsidRPr="00F4286B" w:rsidRDefault="0081705F" w:rsidP="0081705F">
            <w:pPr>
              <w:spacing w:after="0"/>
              <w:cnfStyle w:val="100000000000" w:firstRow="1" w:lastRow="0" w:firstColumn="0" w:lastColumn="0" w:oddVBand="0" w:evenVBand="0" w:oddHBand="0" w:evenHBand="0" w:firstRowFirstColumn="0" w:firstRowLastColumn="0" w:lastRowFirstColumn="0" w:lastRowLastColumn="0"/>
              <w:rPr>
                <w:rFonts w:eastAsia="Segoe UI" w:cs="Times New Roman"/>
              </w:rPr>
            </w:pPr>
            <w:r w:rsidRPr="00F4286B">
              <w:rPr>
                <w:rFonts w:eastAsia="Segoe UI" w:cs="Times New Roman"/>
              </w:rPr>
              <w:t>Model Type</w:t>
            </w:r>
          </w:p>
        </w:tc>
        <w:tc>
          <w:tcPr>
            <w:tcW w:w="1440" w:type="dxa"/>
            <w:tcBorders>
              <w:left w:val="none" w:sz="0" w:space="0" w:color="auto"/>
              <w:right w:val="none" w:sz="0" w:space="0" w:color="auto"/>
            </w:tcBorders>
          </w:tcPr>
          <w:p w14:paraId="0A56252E" w14:textId="77777777" w:rsidR="0081705F" w:rsidRPr="00F4286B" w:rsidRDefault="0081705F" w:rsidP="0081705F">
            <w:pPr>
              <w:spacing w:after="0"/>
              <w:cnfStyle w:val="100000000000" w:firstRow="1" w:lastRow="0" w:firstColumn="0" w:lastColumn="0" w:oddVBand="0" w:evenVBand="0" w:oddHBand="0" w:evenHBand="0" w:firstRowFirstColumn="0" w:firstRowLastColumn="0" w:lastRowFirstColumn="0" w:lastRowLastColumn="0"/>
              <w:rPr>
                <w:rFonts w:eastAsia="Segoe UI" w:cs="Times New Roman"/>
              </w:rPr>
            </w:pPr>
            <w:r w:rsidRPr="00F4286B">
              <w:rPr>
                <w:rFonts w:eastAsia="Segoe UI" w:cs="Times New Roman"/>
              </w:rPr>
              <w:t>Dispatch Scenario</w:t>
            </w:r>
          </w:p>
        </w:tc>
        <w:tc>
          <w:tcPr>
            <w:tcW w:w="1440" w:type="dxa"/>
            <w:tcBorders>
              <w:left w:val="none" w:sz="0" w:space="0" w:color="auto"/>
              <w:right w:val="none" w:sz="0" w:space="0" w:color="auto"/>
            </w:tcBorders>
          </w:tcPr>
          <w:p w14:paraId="25DD0BD0" w14:textId="77777777" w:rsidR="0081705F" w:rsidRPr="00F4286B" w:rsidRDefault="0081705F" w:rsidP="0081705F">
            <w:pPr>
              <w:spacing w:after="0"/>
              <w:cnfStyle w:val="100000000000" w:firstRow="1" w:lastRow="0" w:firstColumn="0" w:lastColumn="0" w:oddVBand="0" w:evenVBand="0" w:oddHBand="0" w:evenHBand="0" w:firstRowFirstColumn="0" w:firstRowLastColumn="0" w:lastRowFirstColumn="0" w:lastRowLastColumn="0"/>
              <w:rPr>
                <w:rFonts w:eastAsia="Segoe UI" w:cs="Times New Roman"/>
              </w:rPr>
            </w:pPr>
            <w:r w:rsidRPr="00F4286B">
              <w:rPr>
                <w:rFonts w:eastAsia="Segoe UI" w:cs="Times New Roman"/>
              </w:rPr>
              <w:t>YEAR 2</w:t>
            </w:r>
          </w:p>
        </w:tc>
        <w:tc>
          <w:tcPr>
            <w:tcW w:w="1800" w:type="dxa"/>
            <w:tcBorders>
              <w:left w:val="none" w:sz="0" w:space="0" w:color="auto"/>
              <w:right w:val="none" w:sz="0" w:space="0" w:color="auto"/>
            </w:tcBorders>
          </w:tcPr>
          <w:p w14:paraId="2C1AE396" w14:textId="77777777" w:rsidR="0081705F" w:rsidRPr="00F4286B" w:rsidRDefault="0081705F" w:rsidP="0081705F">
            <w:pPr>
              <w:spacing w:after="0"/>
              <w:cnfStyle w:val="100000000000" w:firstRow="1" w:lastRow="0" w:firstColumn="0" w:lastColumn="0" w:oddVBand="0" w:evenVBand="0" w:oddHBand="0" w:evenHBand="0" w:firstRowFirstColumn="0" w:firstRowLastColumn="0" w:lastRowFirstColumn="0" w:lastRowLastColumn="0"/>
              <w:rPr>
                <w:rFonts w:eastAsia="Segoe UI" w:cs="Times New Roman"/>
              </w:rPr>
            </w:pPr>
            <w:r w:rsidRPr="00F4286B">
              <w:rPr>
                <w:rFonts w:eastAsia="Segoe UI" w:cs="Times New Roman"/>
              </w:rPr>
              <w:t>Year 5</w:t>
            </w:r>
          </w:p>
        </w:tc>
        <w:tc>
          <w:tcPr>
            <w:tcW w:w="1080" w:type="dxa"/>
            <w:tcBorders>
              <w:left w:val="none" w:sz="0" w:space="0" w:color="auto"/>
              <w:right w:val="none" w:sz="0" w:space="0" w:color="auto"/>
            </w:tcBorders>
          </w:tcPr>
          <w:p w14:paraId="1E99ADBD" w14:textId="77777777" w:rsidR="0081705F" w:rsidRPr="00F4286B" w:rsidRDefault="0081705F" w:rsidP="0081705F">
            <w:pPr>
              <w:spacing w:after="0"/>
              <w:cnfStyle w:val="100000000000" w:firstRow="1" w:lastRow="0" w:firstColumn="0" w:lastColumn="0" w:oddVBand="0" w:evenVBand="0" w:oddHBand="0" w:evenHBand="0" w:firstRowFirstColumn="0" w:firstRowLastColumn="0" w:lastRowFirstColumn="0" w:lastRowLastColumn="0"/>
              <w:rPr>
                <w:rFonts w:eastAsia="Segoe UI" w:cs="Times New Roman"/>
              </w:rPr>
            </w:pPr>
            <w:r w:rsidRPr="00F4286B">
              <w:rPr>
                <w:rFonts w:eastAsia="Segoe UI" w:cs="Times New Roman"/>
              </w:rPr>
              <w:t>Year 10</w:t>
            </w:r>
          </w:p>
        </w:tc>
        <w:tc>
          <w:tcPr>
            <w:tcW w:w="990" w:type="dxa"/>
            <w:tcBorders>
              <w:left w:val="none" w:sz="0" w:space="0" w:color="auto"/>
              <w:right w:val="none" w:sz="0" w:space="0" w:color="auto"/>
            </w:tcBorders>
          </w:tcPr>
          <w:p w14:paraId="08AAE0A3" w14:textId="77777777" w:rsidR="0081705F" w:rsidRPr="00F4286B" w:rsidRDefault="0081705F" w:rsidP="0081705F">
            <w:pPr>
              <w:spacing w:after="0"/>
              <w:cnfStyle w:val="100000000000" w:firstRow="1" w:lastRow="0" w:firstColumn="0" w:lastColumn="0" w:oddVBand="0" w:evenVBand="0" w:oddHBand="0" w:evenHBand="0" w:firstRowFirstColumn="0" w:firstRowLastColumn="0" w:lastRowFirstColumn="0" w:lastRowLastColumn="0"/>
              <w:rPr>
                <w:rFonts w:eastAsia="Segoe UI" w:cs="Times New Roman"/>
              </w:rPr>
            </w:pPr>
            <w:r w:rsidRPr="00F4286B">
              <w:rPr>
                <w:rFonts w:eastAsia="Segoe UI" w:cs="Times New Roman"/>
              </w:rPr>
              <w:t>Year 20</w:t>
            </w:r>
          </w:p>
        </w:tc>
        <w:tc>
          <w:tcPr>
            <w:tcW w:w="1620" w:type="dxa"/>
            <w:tcBorders>
              <w:left w:val="none" w:sz="0" w:space="0" w:color="auto"/>
              <w:right w:val="none" w:sz="0" w:space="0" w:color="auto"/>
            </w:tcBorders>
          </w:tcPr>
          <w:p w14:paraId="1E7890CD" w14:textId="77777777" w:rsidR="0081705F" w:rsidRPr="00F4286B" w:rsidRDefault="0081705F" w:rsidP="0081705F">
            <w:pPr>
              <w:spacing w:after="0"/>
              <w:cnfStyle w:val="100000000000" w:firstRow="1" w:lastRow="0" w:firstColumn="0" w:lastColumn="0" w:oddVBand="0" w:evenVBand="0" w:oddHBand="0" w:evenHBand="0" w:firstRowFirstColumn="0" w:firstRowLastColumn="0" w:lastRowFirstColumn="0" w:lastRowLastColumn="0"/>
              <w:rPr>
                <w:rFonts w:eastAsia="Segoe UI" w:cs="Times New Roman"/>
              </w:rPr>
            </w:pPr>
            <w:r w:rsidRPr="00F4286B">
              <w:rPr>
                <w:rFonts w:eastAsia="Segoe UI" w:cs="Times New Roman"/>
              </w:rPr>
              <w:t>Study requirement</w:t>
            </w:r>
          </w:p>
        </w:tc>
        <w:tc>
          <w:tcPr>
            <w:tcW w:w="1710" w:type="dxa"/>
            <w:tcBorders>
              <w:left w:val="none" w:sz="0" w:space="0" w:color="auto"/>
            </w:tcBorders>
          </w:tcPr>
          <w:p w14:paraId="1257DC2C" w14:textId="77777777" w:rsidR="0081705F" w:rsidRPr="00F4286B" w:rsidRDefault="0081705F" w:rsidP="0081705F">
            <w:pPr>
              <w:spacing w:after="0"/>
              <w:cnfStyle w:val="100000000000" w:firstRow="1" w:lastRow="0" w:firstColumn="0" w:lastColumn="0" w:oddVBand="0" w:evenVBand="0" w:oddHBand="0" w:evenHBand="0" w:firstRowFirstColumn="0" w:firstRowLastColumn="0" w:lastRowFirstColumn="0" w:lastRowLastColumn="0"/>
              <w:rPr>
                <w:rFonts w:eastAsia="Segoe UI" w:cs="Times New Roman"/>
              </w:rPr>
            </w:pPr>
            <w:r w:rsidRPr="00F4286B">
              <w:rPr>
                <w:rFonts w:eastAsia="Segoe UI" w:cs="Times New Roman"/>
              </w:rPr>
              <w:t>Portfolio Development?</w:t>
            </w:r>
          </w:p>
        </w:tc>
      </w:tr>
      <w:tr w:rsidR="0081705F" w:rsidRPr="002C32C9" w14:paraId="618039E6" w14:textId="77777777" w:rsidTr="005959BA">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440" w:type="dxa"/>
          </w:tcPr>
          <w:p w14:paraId="360C62A7" w14:textId="77777777" w:rsidR="0081705F" w:rsidRPr="0081705F" w:rsidRDefault="0081705F" w:rsidP="0081705F">
            <w:pPr>
              <w:spacing w:after="0"/>
              <w:jc w:val="center"/>
              <w:rPr>
                <w:rFonts w:eastAsia="Segoe UI" w:cs="Times New Roman"/>
                <w:b/>
              </w:rPr>
            </w:pPr>
            <w:r w:rsidRPr="0081705F">
              <w:rPr>
                <w:rFonts w:eastAsia="Segoe UI" w:cs="Times New Roman"/>
                <w:b/>
              </w:rPr>
              <w:t>ITP BR</w:t>
            </w:r>
          </w:p>
        </w:tc>
        <w:tc>
          <w:tcPr>
            <w:tcW w:w="1440" w:type="dxa"/>
          </w:tcPr>
          <w:p w14:paraId="1431768A"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bCs/>
              </w:rPr>
            </w:pPr>
            <w:r w:rsidRPr="0081705F">
              <w:rPr>
                <w:rFonts w:eastAsia="Segoe UI" w:cs="Segoe UI"/>
                <w:b/>
                <w:bCs/>
              </w:rPr>
              <w:t>Steady-State</w:t>
            </w:r>
          </w:p>
        </w:tc>
        <w:tc>
          <w:tcPr>
            <w:tcW w:w="1440" w:type="dxa"/>
          </w:tcPr>
          <w:p w14:paraId="489D45C1"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b/>
              </w:rPr>
            </w:pPr>
            <w:r w:rsidRPr="0081705F">
              <w:rPr>
                <w:rFonts w:eastAsia="Segoe UI" w:cs="Segoe UI"/>
                <w:b/>
                <w:bCs/>
              </w:rPr>
              <w:t>BASE</w:t>
            </w:r>
          </w:p>
        </w:tc>
        <w:tc>
          <w:tcPr>
            <w:tcW w:w="1440" w:type="dxa"/>
          </w:tcPr>
          <w:p w14:paraId="5489CABD" w14:textId="77777777" w:rsidR="0081705F" w:rsidRPr="00B07817"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00B07817">
              <w:rPr>
                <w:rFonts w:eastAsia="Segoe UI" w:cs="Times New Roman"/>
              </w:rPr>
              <w:t>Summer</w:t>
            </w:r>
          </w:p>
          <w:p w14:paraId="45339565" w14:textId="77777777" w:rsidR="0081705F" w:rsidRPr="00B07817"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00B07817">
              <w:rPr>
                <w:rFonts w:eastAsia="Segoe UI" w:cs="Times New Roman"/>
              </w:rPr>
              <w:t>Light Load</w:t>
            </w:r>
          </w:p>
          <w:p w14:paraId="66F70A46" w14:textId="77777777" w:rsidR="0081705F" w:rsidRPr="00B07817"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00B07817">
              <w:rPr>
                <w:rFonts w:eastAsia="Segoe UI" w:cs="Times New Roman"/>
              </w:rPr>
              <w:t>Winter</w:t>
            </w:r>
          </w:p>
        </w:tc>
        <w:tc>
          <w:tcPr>
            <w:tcW w:w="1800" w:type="dxa"/>
          </w:tcPr>
          <w:p w14:paraId="2E51FD51"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0081705F">
              <w:rPr>
                <w:rFonts w:eastAsia="Segoe UI" w:cs="Times New Roman"/>
              </w:rPr>
              <w:t>Summer</w:t>
            </w:r>
          </w:p>
          <w:p w14:paraId="1A6FD6C2"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0081705F">
              <w:rPr>
                <w:rFonts w:eastAsia="Segoe UI" w:cs="Times New Roman"/>
              </w:rPr>
              <w:t>Summer-Shoulder</w:t>
            </w:r>
          </w:p>
          <w:p w14:paraId="4F8E8B25"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0081705F">
              <w:rPr>
                <w:rFonts w:eastAsia="Segoe UI" w:cs="Times New Roman"/>
              </w:rPr>
              <w:t>Winter</w:t>
            </w:r>
          </w:p>
        </w:tc>
        <w:tc>
          <w:tcPr>
            <w:tcW w:w="1080" w:type="dxa"/>
          </w:tcPr>
          <w:p w14:paraId="2A7CECE6"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0081705F">
              <w:rPr>
                <w:rFonts w:eastAsia="Segoe UI" w:cs="Times New Roman"/>
              </w:rPr>
              <w:t>Summer</w:t>
            </w:r>
          </w:p>
          <w:p w14:paraId="159900F5"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0081705F">
              <w:rPr>
                <w:rFonts w:eastAsia="Segoe UI" w:cs="Times New Roman"/>
              </w:rPr>
              <w:t>Winter</w:t>
            </w:r>
          </w:p>
        </w:tc>
        <w:tc>
          <w:tcPr>
            <w:tcW w:w="990" w:type="dxa"/>
          </w:tcPr>
          <w:p w14:paraId="29C682D5"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0081705F">
              <w:rPr>
                <w:rFonts w:eastAsia="Segoe UI" w:cs="Times New Roman"/>
              </w:rPr>
              <w:t>NA</w:t>
            </w:r>
          </w:p>
        </w:tc>
        <w:tc>
          <w:tcPr>
            <w:tcW w:w="1620" w:type="dxa"/>
          </w:tcPr>
          <w:p w14:paraId="3F95F853"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b/>
              </w:rPr>
            </w:pPr>
            <w:r w:rsidRPr="0081705F">
              <w:rPr>
                <w:rFonts w:eastAsia="Segoe UI" w:cs="Segoe UI"/>
                <w:b/>
                <w:caps/>
              </w:rPr>
              <w:t>ITP/TPL</w:t>
            </w:r>
          </w:p>
        </w:tc>
        <w:tc>
          <w:tcPr>
            <w:tcW w:w="1710" w:type="dxa"/>
          </w:tcPr>
          <w:p w14:paraId="776464E9"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caps/>
              </w:rPr>
            </w:pPr>
            <w:r w:rsidRPr="0081705F">
              <w:rPr>
                <w:rFonts w:eastAsia="Segoe UI" w:cs="Segoe UI"/>
                <w:b/>
                <w:bCs/>
              </w:rPr>
              <w:t>Yes</w:t>
            </w:r>
          </w:p>
        </w:tc>
      </w:tr>
      <w:tr w:rsidR="0081705F" w:rsidRPr="002C32C9" w14:paraId="7A2184D3" w14:textId="77777777" w:rsidTr="005959BA">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440" w:type="dxa"/>
            <w:tcBorders>
              <w:top w:val="none" w:sz="0" w:space="0" w:color="auto"/>
              <w:bottom w:val="none" w:sz="0" w:space="0" w:color="auto"/>
            </w:tcBorders>
          </w:tcPr>
          <w:p w14:paraId="0F3A251E" w14:textId="77777777" w:rsidR="0081705F" w:rsidRPr="0081705F" w:rsidRDefault="0081705F" w:rsidP="0081705F">
            <w:pPr>
              <w:spacing w:after="0"/>
              <w:jc w:val="center"/>
              <w:rPr>
                <w:rFonts w:eastAsia="Segoe UI" w:cs="Times New Roman"/>
                <w:b/>
              </w:rPr>
            </w:pPr>
            <w:r w:rsidRPr="0081705F">
              <w:rPr>
                <w:rFonts w:eastAsia="Segoe UI" w:cs="Times New Roman"/>
                <w:b/>
              </w:rPr>
              <w:t>TPL</w:t>
            </w:r>
          </w:p>
        </w:tc>
        <w:tc>
          <w:tcPr>
            <w:tcW w:w="1440" w:type="dxa"/>
          </w:tcPr>
          <w:p w14:paraId="44AEAD57"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b/>
                <w:bCs/>
              </w:rPr>
            </w:pPr>
            <w:r w:rsidRPr="0081705F">
              <w:rPr>
                <w:rFonts w:eastAsia="Segoe UI" w:cs="Segoe UI"/>
                <w:b/>
                <w:bCs/>
              </w:rPr>
              <w:t>Steady-State</w:t>
            </w:r>
          </w:p>
        </w:tc>
        <w:tc>
          <w:tcPr>
            <w:tcW w:w="1440" w:type="dxa"/>
          </w:tcPr>
          <w:p w14:paraId="7C3CBA58"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b/>
                <w:bCs/>
              </w:rPr>
            </w:pPr>
            <w:r w:rsidRPr="0081705F">
              <w:rPr>
                <w:rFonts w:eastAsia="Segoe UI" w:cs="Segoe UI"/>
                <w:b/>
                <w:bCs/>
              </w:rPr>
              <w:t>Sensitivity</w:t>
            </w:r>
          </w:p>
        </w:tc>
        <w:tc>
          <w:tcPr>
            <w:tcW w:w="1440" w:type="dxa"/>
          </w:tcPr>
          <w:p w14:paraId="40C5B6B5" w14:textId="77777777" w:rsidR="0081705F" w:rsidRPr="00B07817"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Times New Roman"/>
              </w:rPr>
            </w:pPr>
            <w:r w:rsidRPr="00B07817">
              <w:rPr>
                <w:rFonts w:eastAsia="Segoe UI" w:cs="Times New Roman"/>
              </w:rPr>
              <w:t>Summer</w:t>
            </w:r>
          </w:p>
          <w:p w14:paraId="7BFF1797" w14:textId="77777777" w:rsidR="0081705F" w:rsidRPr="00B07817"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Times New Roman"/>
              </w:rPr>
            </w:pPr>
            <w:r w:rsidRPr="00B07817">
              <w:rPr>
                <w:rFonts w:eastAsia="Segoe UI" w:cs="Times New Roman"/>
              </w:rPr>
              <w:t>Light Load</w:t>
            </w:r>
          </w:p>
        </w:tc>
        <w:tc>
          <w:tcPr>
            <w:tcW w:w="1800" w:type="dxa"/>
          </w:tcPr>
          <w:p w14:paraId="0438F3E5"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Times New Roman"/>
              </w:rPr>
            </w:pPr>
            <w:r w:rsidRPr="0081705F">
              <w:rPr>
                <w:rFonts w:eastAsia="Segoe UI" w:cs="Times New Roman"/>
              </w:rPr>
              <w:t>Summer</w:t>
            </w:r>
          </w:p>
        </w:tc>
        <w:tc>
          <w:tcPr>
            <w:tcW w:w="1080" w:type="dxa"/>
          </w:tcPr>
          <w:p w14:paraId="17F14B5F"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Times New Roman"/>
              </w:rPr>
            </w:pPr>
            <w:r w:rsidRPr="0081705F">
              <w:rPr>
                <w:rFonts w:eastAsia="Segoe UI" w:cs="Times New Roman"/>
              </w:rPr>
              <w:t>NA</w:t>
            </w:r>
          </w:p>
        </w:tc>
        <w:tc>
          <w:tcPr>
            <w:tcW w:w="990" w:type="dxa"/>
          </w:tcPr>
          <w:p w14:paraId="1EE53150"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Times New Roman"/>
              </w:rPr>
            </w:pPr>
            <w:r w:rsidRPr="0081705F">
              <w:rPr>
                <w:rFonts w:eastAsia="Segoe UI" w:cs="Times New Roman"/>
              </w:rPr>
              <w:t>NA</w:t>
            </w:r>
          </w:p>
        </w:tc>
        <w:tc>
          <w:tcPr>
            <w:tcW w:w="1620" w:type="dxa"/>
          </w:tcPr>
          <w:p w14:paraId="59A18D92"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b/>
                <w:bCs/>
              </w:rPr>
            </w:pPr>
            <w:r w:rsidRPr="0081705F">
              <w:rPr>
                <w:rFonts w:eastAsia="Segoe UI" w:cs="Segoe UI"/>
                <w:b/>
                <w:bCs/>
              </w:rPr>
              <w:t>TPL</w:t>
            </w:r>
          </w:p>
        </w:tc>
        <w:tc>
          <w:tcPr>
            <w:tcW w:w="1710" w:type="dxa"/>
          </w:tcPr>
          <w:p w14:paraId="25C10D21"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b/>
                <w:bCs/>
              </w:rPr>
            </w:pPr>
            <w:r w:rsidRPr="0081705F">
              <w:rPr>
                <w:rFonts w:eastAsia="Segoe UI" w:cs="Segoe UI"/>
                <w:b/>
                <w:bCs/>
              </w:rPr>
              <w:t>No</w:t>
            </w:r>
          </w:p>
        </w:tc>
      </w:tr>
      <w:tr w:rsidR="0081705F" w:rsidRPr="002C32C9" w14:paraId="3E5E00BE" w14:textId="77777777" w:rsidTr="005959BA">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440" w:type="dxa"/>
          </w:tcPr>
          <w:p w14:paraId="72F18AAF" w14:textId="77777777" w:rsidR="0081705F" w:rsidRPr="0081705F" w:rsidRDefault="0081705F" w:rsidP="0081705F">
            <w:pPr>
              <w:spacing w:after="0"/>
              <w:jc w:val="center"/>
              <w:rPr>
                <w:rFonts w:eastAsia="Segoe UI" w:cs="Times New Roman"/>
                <w:b/>
              </w:rPr>
            </w:pPr>
            <w:r w:rsidRPr="0081705F">
              <w:rPr>
                <w:rFonts w:eastAsia="Segoe UI" w:cs="Times New Roman"/>
                <w:b/>
              </w:rPr>
              <w:t>TPL</w:t>
            </w:r>
          </w:p>
        </w:tc>
        <w:tc>
          <w:tcPr>
            <w:tcW w:w="1440" w:type="dxa"/>
          </w:tcPr>
          <w:p w14:paraId="37625B7A"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bCs/>
              </w:rPr>
            </w:pPr>
            <w:r w:rsidRPr="0081705F">
              <w:rPr>
                <w:rFonts w:eastAsia="Segoe UI" w:cs="Times New Roman"/>
                <w:b/>
              </w:rPr>
              <w:t>Stability</w:t>
            </w:r>
          </w:p>
        </w:tc>
        <w:tc>
          <w:tcPr>
            <w:tcW w:w="1440" w:type="dxa"/>
          </w:tcPr>
          <w:p w14:paraId="535C338E"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bCs/>
              </w:rPr>
            </w:pPr>
            <w:r w:rsidRPr="0081705F">
              <w:rPr>
                <w:rFonts w:eastAsia="Segoe UI" w:cs="Segoe UI"/>
                <w:b/>
                <w:bCs/>
              </w:rPr>
              <w:t>BASE</w:t>
            </w:r>
          </w:p>
        </w:tc>
        <w:tc>
          <w:tcPr>
            <w:tcW w:w="1440" w:type="dxa"/>
          </w:tcPr>
          <w:p w14:paraId="1332BF6E" w14:textId="77777777" w:rsidR="0081705F" w:rsidRPr="00B07817"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00B07817">
              <w:rPr>
                <w:rFonts w:eastAsia="Segoe UI" w:cs="Times New Roman"/>
              </w:rPr>
              <w:t>Summer</w:t>
            </w:r>
          </w:p>
          <w:p w14:paraId="1CE6A792" w14:textId="77777777" w:rsidR="0081705F" w:rsidRPr="00B07817"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00B07817">
              <w:rPr>
                <w:rFonts w:eastAsia="Segoe UI" w:cs="Times New Roman"/>
              </w:rPr>
              <w:t>Light Load</w:t>
            </w:r>
          </w:p>
        </w:tc>
        <w:tc>
          <w:tcPr>
            <w:tcW w:w="1800" w:type="dxa"/>
          </w:tcPr>
          <w:p w14:paraId="57B73FE3"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0081705F">
              <w:rPr>
                <w:rFonts w:eastAsia="Segoe UI" w:cs="Times New Roman"/>
              </w:rPr>
              <w:t>NA</w:t>
            </w:r>
          </w:p>
        </w:tc>
        <w:tc>
          <w:tcPr>
            <w:tcW w:w="1080" w:type="dxa"/>
          </w:tcPr>
          <w:p w14:paraId="2C1ADBFB"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0081705F">
              <w:rPr>
                <w:rFonts w:eastAsia="Segoe UI" w:cs="Times New Roman"/>
              </w:rPr>
              <w:t>Summer</w:t>
            </w:r>
          </w:p>
        </w:tc>
        <w:tc>
          <w:tcPr>
            <w:tcW w:w="990" w:type="dxa"/>
          </w:tcPr>
          <w:p w14:paraId="1D75F0F8"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0081705F">
              <w:rPr>
                <w:rFonts w:eastAsia="Segoe UI" w:cs="Times New Roman"/>
              </w:rPr>
              <w:t>NA</w:t>
            </w:r>
          </w:p>
        </w:tc>
        <w:tc>
          <w:tcPr>
            <w:tcW w:w="1620" w:type="dxa"/>
          </w:tcPr>
          <w:p w14:paraId="50AA2A31"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bCs/>
              </w:rPr>
            </w:pPr>
            <w:r w:rsidRPr="0081705F">
              <w:rPr>
                <w:rFonts w:eastAsia="Segoe UI" w:cs="Segoe UI"/>
                <w:b/>
                <w:bCs/>
              </w:rPr>
              <w:t>TPL</w:t>
            </w:r>
          </w:p>
        </w:tc>
        <w:tc>
          <w:tcPr>
            <w:tcW w:w="1710" w:type="dxa"/>
          </w:tcPr>
          <w:p w14:paraId="2B217A4F"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bCs/>
              </w:rPr>
            </w:pPr>
            <w:r w:rsidRPr="0081705F">
              <w:rPr>
                <w:rFonts w:eastAsia="Segoe UI" w:cs="Segoe UI"/>
                <w:b/>
                <w:bCs/>
              </w:rPr>
              <w:t>No</w:t>
            </w:r>
          </w:p>
        </w:tc>
      </w:tr>
    </w:tbl>
    <w:p w14:paraId="630BF3AB" w14:textId="09515159" w:rsidR="005A5CDD" w:rsidRDefault="005A5CDD" w:rsidP="005A5CDD">
      <w:pPr>
        <w:pStyle w:val="Caption"/>
        <w:keepNext/>
        <w:spacing w:before="240" w:after="0"/>
        <w:jc w:val="center"/>
        <w:rPr>
          <w:rFonts w:eastAsia="Segoe UI"/>
          <w:i w:val="0"/>
          <w:iCs w:val="0"/>
        </w:rPr>
      </w:pPr>
      <w:r w:rsidRPr="00B07817">
        <w:t xml:space="preserve">Table </w:t>
      </w:r>
      <w:fldSimple w:instr=" STYLEREF 1 \s ">
        <w:r w:rsidR="00EE0EDA" w:rsidRPr="00B07817">
          <w:rPr>
            <w:noProof/>
          </w:rPr>
          <w:t>2</w:t>
        </w:r>
      </w:fldSimple>
      <w:r w:rsidR="00EE0EDA" w:rsidRPr="00B07817">
        <w:t>.</w:t>
      </w:r>
      <w:fldSimple w:instr=" SEQ Table \* ARABIC \s 1 ">
        <w:r w:rsidR="00EE0EDA" w:rsidRPr="00B07817">
          <w:rPr>
            <w:noProof/>
          </w:rPr>
          <w:t>9</w:t>
        </w:r>
      </w:fldSimple>
      <w:r w:rsidRPr="00B07817">
        <w:t>: Futures-Driven Models</w:t>
      </w:r>
    </w:p>
    <w:tbl>
      <w:tblPr>
        <w:tblStyle w:val="SPPOfficialTableDefaultTable"/>
        <w:tblW w:w="13680" w:type="dxa"/>
        <w:jc w:val="center"/>
        <w:tblLayout w:type="fixed"/>
        <w:tblCellMar>
          <w:top w:w="72" w:type="dxa"/>
          <w:left w:w="72" w:type="dxa"/>
          <w:bottom w:w="72" w:type="dxa"/>
          <w:right w:w="72" w:type="dxa"/>
        </w:tblCellMar>
        <w:tblLook w:val="04A0" w:firstRow="1" w:lastRow="0" w:firstColumn="1" w:lastColumn="0" w:noHBand="0" w:noVBand="1"/>
      </w:tblPr>
      <w:tblGrid>
        <w:gridCol w:w="1238"/>
        <w:gridCol w:w="1012"/>
        <w:gridCol w:w="1350"/>
        <w:gridCol w:w="1487"/>
        <w:gridCol w:w="1669"/>
        <w:gridCol w:w="1669"/>
        <w:gridCol w:w="1559"/>
        <w:gridCol w:w="1848"/>
        <w:gridCol w:w="1848"/>
      </w:tblGrid>
      <w:tr w:rsidR="005959BA" w:rsidRPr="0081705F" w14:paraId="545A56A6" w14:textId="77777777" w:rsidTr="001E19F8">
        <w:trPr>
          <w:cnfStyle w:val="100000000000" w:firstRow="1" w:lastRow="0" w:firstColumn="0" w:lastColumn="0" w:oddVBand="0" w:evenVBand="0" w:oddHBand="0" w:evenHBand="0" w:firstRowFirstColumn="0" w:firstRowLastColumn="0" w:lastRowFirstColumn="0" w:lastRowLastColumn="0"/>
          <w:trHeight w:val="124"/>
          <w:tblHeader/>
          <w:jc w:val="center"/>
        </w:trPr>
        <w:tc>
          <w:tcPr>
            <w:cnfStyle w:val="001000000000" w:firstRow="0" w:lastRow="0" w:firstColumn="1" w:lastColumn="0" w:oddVBand="0" w:evenVBand="0" w:oddHBand="0" w:evenHBand="0" w:firstRowFirstColumn="0" w:firstRowLastColumn="0" w:lastRowFirstColumn="0" w:lastRowLastColumn="0"/>
            <w:tcW w:w="1238" w:type="dxa"/>
            <w:vMerge w:val="restart"/>
          </w:tcPr>
          <w:p w14:paraId="75E07FD9" w14:textId="77777777" w:rsidR="005959BA" w:rsidRPr="0081705F" w:rsidRDefault="005959BA" w:rsidP="0081705F">
            <w:pPr>
              <w:spacing w:after="0"/>
              <w:rPr>
                <w:rFonts w:cs="Segoe UI"/>
                <w:b w:val="0"/>
                <w:bCs/>
                <w:caps w:val="0"/>
                <w:szCs w:val="20"/>
              </w:rPr>
            </w:pPr>
            <w:r w:rsidRPr="0081705F">
              <w:rPr>
                <w:rFonts w:cs="Segoe UI"/>
                <w:bCs/>
                <w:szCs w:val="20"/>
              </w:rPr>
              <w:t>Model</w:t>
            </w:r>
          </w:p>
        </w:tc>
        <w:tc>
          <w:tcPr>
            <w:tcW w:w="1012" w:type="dxa"/>
            <w:vMerge w:val="restart"/>
          </w:tcPr>
          <w:p w14:paraId="4095936E" w14:textId="0A148FF4" w:rsidR="005959BA" w:rsidRPr="0081705F" w:rsidRDefault="005959BA" w:rsidP="0081705F">
            <w:pPr>
              <w:spacing w:after="0"/>
              <w:cnfStyle w:val="100000000000" w:firstRow="1" w:lastRow="0" w:firstColumn="0" w:lastColumn="0" w:oddVBand="0" w:evenVBand="0" w:oddHBand="0" w:evenHBand="0" w:firstRowFirstColumn="0" w:firstRowLastColumn="0" w:lastRowFirstColumn="0" w:lastRowLastColumn="0"/>
              <w:rPr>
                <w:rFonts w:cs="Segoe UI"/>
                <w:b w:val="0"/>
                <w:bCs/>
                <w:caps w:val="0"/>
                <w:szCs w:val="20"/>
              </w:rPr>
            </w:pPr>
            <w:r w:rsidRPr="0081705F">
              <w:rPr>
                <w:rFonts w:cs="Segoe UI"/>
                <w:bCs/>
                <w:szCs w:val="20"/>
              </w:rPr>
              <w:t>Model Type</w:t>
            </w:r>
          </w:p>
        </w:tc>
        <w:tc>
          <w:tcPr>
            <w:tcW w:w="1350" w:type="dxa"/>
            <w:vMerge w:val="restart"/>
          </w:tcPr>
          <w:p w14:paraId="4545B682" w14:textId="7C689F78" w:rsidR="005959BA" w:rsidRPr="0081705F" w:rsidRDefault="005959BA" w:rsidP="0081705F">
            <w:pPr>
              <w:spacing w:after="0"/>
              <w:cnfStyle w:val="100000000000" w:firstRow="1" w:lastRow="0" w:firstColumn="0" w:lastColumn="0" w:oddVBand="0" w:evenVBand="0" w:oddHBand="0" w:evenHBand="0" w:firstRowFirstColumn="0" w:firstRowLastColumn="0" w:lastRowFirstColumn="0" w:lastRowLastColumn="0"/>
              <w:rPr>
                <w:rFonts w:cs="Segoe UI"/>
                <w:b w:val="0"/>
                <w:bCs/>
                <w:caps w:val="0"/>
                <w:szCs w:val="20"/>
              </w:rPr>
            </w:pPr>
            <w:r w:rsidRPr="0081705F">
              <w:rPr>
                <w:rFonts w:cs="Segoe UI"/>
                <w:bCs/>
                <w:szCs w:val="20"/>
              </w:rPr>
              <w:t>Dispatch Scenario</w:t>
            </w:r>
          </w:p>
        </w:tc>
        <w:tc>
          <w:tcPr>
            <w:tcW w:w="1487" w:type="dxa"/>
            <w:vMerge w:val="restart"/>
          </w:tcPr>
          <w:p w14:paraId="1E776103" w14:textId="25F15316" w:rsidR="005959BA" w:rsidRPr="0081705F" w:rsidRDefault="005959BA" w:rsidP="0081705F">
            <w:pPr>
              <w:spacing w:after="0"/>
              <w:cnfStyle w:val="100000000000" w:firstRow="1" w:lastRow="0" w:firstColumn="0" w:lastColumn="0" w:oddVBand="0" w:evenVBand="0" w:oddHBand="0" w:evenHBand="0" w:firstRowFirstColumn="0" w:firstRowLastColumn="0" w:lastRowFirstColumn="0" w:lastRowLastColumn="0"/>
              <w:rPr>
                <w:rFonts w:cs="Segoe UI"/>
                <w:bCs/>
                <w:szCs w:val="20"/>
              </w:rPr>
            </w:pPr>
            <w:r w:rsidRPr="0081705F">
              <w:rPr>
                <w:rFonts w:cs="Segoe UI"/>
                <w:bCs/>
                <w:szCs w:val="20"/>
              </w:rPr>
              <w:t>Year 2</w:t>
            </w:r>
          </w:p>
        </w:tc>
        <w:tc>
          <w:tcPr>
            <w:tcW w:w="4897" w:type="dxa"/>
            <w:gridSpan w:val="3"/>
            <w:tcBorders>
              <w:top w:val="nil"/>
              <w:bottom w:val="single" w:sz="8" w:space="0" w:color="FFFFFF" w:themeColor="background1"/>
            </w:tcBorders>
          </w:tcPr>
          <w:p w14:paraId="64D16403" w14:textId="77777777" w:rsidR="005959BA" w:rsidRPr="0081705F" w:rsidRDefault="005959BA" w:rsidP="0081705F">
            <w:pPr>
              <w:spacing w:after="0"/>
              <w:cnfStyle w:val="100000000000" w:firstRow="1" w:lastRow="0" w:firstColumn="0" w:lastColumn="0" w:oddVBand="0" w:evenVBand="0" w:oddHBand="0" w:evenHBand="0" w:firstRowFirstColumn="0" w:firstRowLastColumn="0" w:lastRowFirstColumn="0" w:lastRowLastColumn="0"/>
              <w:rPr>
                <w:rFonts w:cs="Segoe UI"/>
                <w:b w:val="0"/>
                <w:bCs/>
                <w:caps w:val="0"/>
                <w:szCs w:val="20"/>
              </w:rPr>
            </w:pPr>
            <w:r w:rsidRPr="0081705F">
              <w:rPr>
                <w:rFonts w:cs="Segoe UI"/>
                <w:bCs/>
                <w:szCs w:val="20"/>
              </w:rPr>
              <w:t>Futures 1 &amp; 2</w:t>
            </w:r>
          </w:p>
        </w:tc>
        <w:tc>
          <w:tcPr>
            <w:tcW w:w="1848" w:type="dxa"/>
            <w:vMerge w:val="restart"/>
          </w:tcPr>
          <w:p w14:paraId="4FF6C292" w14:textId="77777777" w:rsidR="005959BA" w:rsidRPr="0081705F" w:rsidRDefault="005959BA" w:rsidP="0081705F">
            <w:pPr>
              <w:spacing w:after="0"/>
              <w:cnfStyle w:val="100000000000" w:firstRow="1" w:lastRow="0" w:firstColumn="0" w:lastColumn="0" w:oddVBand="0" w:evenVBand="0" w:oddHBand="0" w:evenHBand="0" w:firstRowFirstColumn="0" w:firstRowLastColumn="0" w:lastRowFirstColumn="0" w:lastRowLastColumn="0"/>
              <w:rPr>
                <w:rFonts w:cs="Segoe UI"/>
                <w:b w:val="0"/>
                <w:bCs/>
                <w:caps w:val="0"/>
                <w:szCs w:val="20"/>
              </w:rPr>
            </w:pPr>
            <w:r w:rsidRPr="0081705F">
              <w:rPr>
                <w:rFonts w:cs="Segoe UI"/>
                <w:bCs/>
                <w:szCs w:val="20"/>
              </w:rPr>
              <w:t>Study requirement</w:t>
            </w:r>
          </w:p>
        </w:tc>
        <w:tc>
          <w:tcPr>
            <w:tcW w:w="1848" w:type="dxa"/>
            <w:vMerge w:val="restart"/>
          </w:tcPr>
          <w:p w14:paraId="48934211" w14:textId="77777777" w:rsidR="005959BA" w:rsidRPr="0081705F" w:rsidRDefault="005959BA" w:rsidP="0081705F">
            <w:pPr>
              <w:spacing w:after="0"/>
              <w:cnfStyle w:val="100000000000" w:firstRow="1" w:lastRow="0" w:firstColumn="0" w:lastColumn="0" w:oddVBand="0" w:evenVBand="0" w:oddHBand="0" w:evenHBand="0" w:firstRowFirstColumn="0" w:firstRowLastColumn="0" w:lastRowFirstColumn="0" w:lastRowLastColumn="0"/>
              <w:rPr>
                <w:rFonts w:cs="Segoe UI"/>
                <w:b w:val="0"/>
                <w:bCs/>
                <w:caps w:val="0"/>
                <w:szCs w:val="20"/>
              </w:rPr>
            </w:pPr>
            <w:r w:rsidRPr="0081705F">
              <w:rPr>
                <w:rFonts w:cs="Segoe UI"/>
                <w:bCs/>
                <w:szCs w:val="20"/>
              </w:rPr>
              <w:t>Portfolio Development</w:t>
            </w:r>
            <w:r w:rsidRPr="0081705F">
              <w:rPr>
                <w:rStyle w:val="FootnoteReference"/>
                <w:rFonts w:cs="Segoe UI"/>
                <w:bCs/>
                <w:szCs w:val="20"/>
              </w:rPr>
              <w:footnoteReference w:id="9"/>
            </w:r>
          </w:p>
        </w:tc>
      </w:tr>
      <w:tr w:rsidR="005959BA" w:rsidRPr="0081705F" w14:paraId="71C1F1BB" w14:textId="77777777" w:rsidTr="001E19F8">
        <w:trPr>
          <w:cnfStyle w:val="100000000000" w:firstRow="1" w:lastRow="0" w:firstColumn="0" w:lastColumn="0" w:oddVBand="0" w:evenVBand="0" w:oddHBand="0" w:evenHBand="0" w:firstRowFirstColumn="0" w:firstRowLastColumn="0" w:lastRowFirstColumn="0" w:lastRowLastColumn="0"/>
          <w:trHeight w:val="43"/>
          <w:tblHeader/>
          <w:jc w:val="center"/>
        </w:trPr>
        <w:tc>
          <w:tcPr>
            <w:cnfStyle w:val="001000000000" w:firstRow="0" w:lastRow="0" w:firstColumn="1" w:lastColumn="0" w:oddVBand="0" w:evenVBand="0" w:oddHBand="0" w:evenHBand="0" w:firstRowFirstColumn="0" w:firstRowLastColumn="0" w:lastRowFirstColumn="0" w:lastRowLastColumn="0"/>
            <w:tcW w:w="1238" w:type="dxa"/>
            <w:vMerge/>
            <w:tcBorders>
              <w:bottom w:val="single" w:sz="12" w:space="0" w:color="FFFFFF" w:themeColor="background1"/>
            </w:tcBorders>
          </w:tcPr>
          <w:p w14:paraId="28BAFB4B" w14:textId="77777777" w:rsidR="005959BA" w:rsidRPr="0081705F" w:rsidRDefault="005959BA" w:rsidP="0081705F">
            <w:pPr>
              <w:spacing w:after="0"/>
              <w:rPr>
                <w:rFonts w:cs="Segoe UI"/>
                <w:b w:val="0"/>
                <w:bCs/>
                <w:caps w:val="0"/>
                <w:szCs w:val="20"/>
              </w:rPr>
            </w:pPr>
          </w:p>
        </w:tc>
        <w:tc>
          <w:tcPr>
            <w:tcW w:w="1012" w:type="dxa"/>
            <w:vMerge/>
            <w:tcBorders>
              <w:bottom w:val="single" w:sz="12" w:space="0" w:color="FFFFFF" w:themeColor="background1"/>
            </w:tcBorders>
          </w:tcPr>
          <w:p w14:paraId="28472FAF" w14:textId="453E822B" w:rsidR="005959BA" w:rsidRPr="0081705F" w:rsidRDefault="005959BA" w:rsidP="0081705F">
            <w:pPr>
              <w:spacing w:after="0"/>
              <w:cnfStyle w:val="100000000000" w:firstRow="1" w:lastRow="0" w:firstColumn="0" w:lastColumn="0" w:oddVBand="0" w:evenVBand="0" w:oddHBand="0" w:evenHBand="0" w:firstRowFirstColumn="0" w:firstRowLastColumn="0" w:lastRowFirstColumn="0" w:lastRowLastColumn="0"/>
              <w:rPr>
                <w:rFonts w:cs="Segoe UI"/>
                <w:b w:val="0"/>
                <w:bCs/>
                <w:caps w:val="0"/>
                <w:szCs w:val="20"/>
              </w:rPr>
            </w:pPr>
          </w:p>
        </w:tc>
        <w:tc>
          <w:tcPr>
            <w:tcW w:w="1350" w:type="dxa"/>
            <w:vMerge/>
            <w:tcBorders>
              <w:bottom w:val="single" w:sz="12" w:space="0" w:color="FFFFFF" w:themeColor="background1"/>
            </w:tcBorders>
          </w:tcPr>
          <w:p w14:paraId="4DFD1255" w14:textId="25565787" w:rsidR="005959BA" w:rsidRPr="0081705F" w:rsidRDefault="005959BA" w:rsidP="0081705F">
            <w:pPr>
              <w:spacing w:after="0"/>
              <w:cnfStyle w:val="100000000000" w:firstRow="1" w:lastRow="0" w:firstColumn="0" w:lastColumn="0" w:oddVBand="0" w:evenVBand="0" w:oddHBand="0" w:evenHBand="0" w:firstRowFirstColumn="0" w:firstRowLastColumn="0" w:lastRowFirstColumn="0" w:lastRowLastColumn="0"/>
              <w:rPr>
                <w:rFonts w:cs="Segoe UI"/>
                <w:b w:val="0"/>
                <w:bCs/>
                <w:caps w:val="0"/>
                <w:szCs w:val="20"/>
              </w:rPr>
            </w:pPr>
          </w:p>
        </w:tc>
        <w:tc>
          <w:tcPr>
            <w:tcW w:w="1487" w:type="dxa"/>
            <w:vMerge/>
            <w:tcBorders>
              <w:bottom w:val="single" w:sz="12" w:space="0" w:color="FFFFFF" w:themeColor="background1"/>
            </w:tcBorders>
          </w:tcPr>
          <w:p w14:paraId="00B524D8" w14:textId="6BAB4E8C" w:rsidR="005959BA" w:rsidRPr="0081705F" w:rsidRDefault="005959BA" w:rsidP="0081705F">
            <w:pPr>
              <w:spacing w:after="0"/>
              <w:cnfStyle w:val="100000000000" w:firstRow="1" w:lastRow="0" w:firstColumn="0" w:lastColumn="0" w:oddVBand="0" w:evenVBand="0" w:oddHBand="0" w:evenHBand="0" w:firstRowFirstColumn="0" w:firstRowLastColumn="0" w:lastRowFirstColumn="0" w:lastRowLastColumn="0"/>
              <w:rPr>
                <w:rFonts w:cs="Segoe UI"/>
                <w:b w:val="0"/>
                <w:bCs/>
                <w:caps w:val="0"/>
                <w:szCs w:val="20"/>
              </w:rPr>
            </w:pPr>
          </w:p>
        </w:tc>
        <w:tc>
          <w:tcPr>
            <w:tcW w:w="1669" w:type="dxa"/>
            <w:tcBorders>
              <w:top w:val="single" w:sz="8" w:space="0" w:color="FFFFFF" w:themeColor="background1"/>
              <w:bottom w:val="single" w:sz="12" w:space="0" w:color="FFFFFF" w:themeColor="background1"/>
            </w:tcBorders>
          </w:tcPr>
          <w:p w14:paraId="40531D67" w14:textId="77777777" w:rsidR="005959BA" w:rsidRPr="0081705F" w:rsidRDefault="005959BA" w:rsidP="0081705F">
            <w:pPr>
              <w:spacing w:after="0"/>
              <w:cnfStyle w:val="100000000000" w:firstRow="1" w:lastRow="0" w:firstColumn="0" w:lastColumn="0" w:oddVBand="0" w:evenVBand="0" w:oddHBand="0" w:evenHBand="0" w:firstRowFirstColumn="0" w:firstRowLastColumn="0" w:lastRowFirstColumn="0" w:lastRowLastColumn="0"/>
              <w:rPr>
                <w:rFonts w:cs="Segoe UI"/>
                <w:b w:val="0"/>
                <w:bCs/>
                <w:caps w:val="0"/>
                <w:szCs w:val="20"/>
              </w:rPr>
            </w:pPr>
            <w:r w:rsidRPr="0081705F">
              <w:rPr>
                <w:rFonts w:cs="Segoe UI"/>
                <w:bCs/>
                <w:szCs w:val="20"/>
              </w:rPr>
              <w:t>Year 5</w:t>
            </w:r>
          </w:p>
        </w:tc>
        <w:tc>
          <w:tcPr>
            <w:tcW w:w="1669" w:type="dxa"/>
            <w:tcBorders>
              <w:top w:val="single" w:sz="8" w:space="0" w:color="FFFFFF" w:themeColor="background1"/>
              <w:bottom w:val="single" w:sz="12" w:space="0" w:color="FFFFFF" w:themeColor="background1"/>
            </w:tcBorders>
          </w:tcPr>
          <w:p w14:paraId="4F9BD554" w14:textId="77777777" w:rsidR="005959BA" w:rsidRPr="0081705F" w:rsidRDefault="005959BA" w:rsidP="0081705F">
            <w:pPr>
              <w:spacing w:after="0"/>
              <w:cnfStyle w:val="100000000000" w:firstRow="1" w:lastRow="0" w:firstColumn="0" w:lastColumn="0" w:oddVBand="0" w:evenVBand="0" w:oddHBand="0" w:evenHBand="0" w:firstRowFirstColumn="0" w:firstRowLastColumn="0" w:lastRowFirstColumn="0" w:lastRowLastColumn="0"/>
              <w:rPr>
                <w:rFonts w:cs="Segoe UI"/>
                <w:b w:val="0"/>
                <w:bCs/>
                <w:caps w:val="0"/>
                <w:szCs w:val="20"/>
              </w:rPr>
            </w:pPr>
            <w:r w:rsidRPr="0081705F">
              <w:rPr>
                <w:rFonts w:cs="Segoe UI"/>
                <w:bCs/>
                <w:szCs w:val="20"/>
              </w:rPr>
              <w:t>Year 10</w:t>
            </w:r>
          </w:p>
        </w:tc>
        <w:tc>
          <w:tcPr>
            <w:tcW w:w="1559" w:type="dxa"/>
            <w:tcBorders>
              <w:top w:val="single" w:sz="8" w:space="0" w:color="FFFFFF" w:themeColor="background1"/>
              <w:bottom w:val="single" w:sz="12" w:space="0" w:color="FFFFFF" w:themeColor="background1"/>
            </w:tcBorders>
          </w:tcPr>
          <w:p w14:paraId="2853E5D0" w14:textId="77777777" w:rsidR="005959BA" w:rsidRPr="0081705F" w:rsidRDefault="005959BA" w:rsidP="0081705F">
            <w:pPr>
              <w:spacing w:after="0"/>
              <w:cnfStyle w:val="100000000000" w:firstRow="1" w:lastRow="0" w:firstColumn="0" w:lastColumn="0" w:oddVBand="0" w:evenVBand="0" w:oddHBand="0" w:evenHBand="0" w:firstRowFirstColumn="0" w:firstRowLastColumn="0" w:lastRowFirstColumn="0" w:lastRowLastColumn="0"/>
              <w:rPr>
                <w:rFonts w:cs="Segoe UI"/>
                <w:b w:val="0"/>
                <w:bCs/>
                <w:caps w:val="0"/>
                <w:szCs w:val="20"/>
              </w:rPr>
            </w:pPr>
            <w:r w:rsidRPr="0081705F">
              <w:rPr>
                <w:rFonts w:cs="Segoe UI"/>
                <w:bCs/>
                <w:szCs w:val="20"/>
              </w:rPr>
              <w:t>Year 20</w:t>
            </w:r>
          </w:p>
        </w:tc>
        <w:tc>
          <w:tcPr>
            <w:tcW w:w="1848" w:type="dxa"/>
            <w:vMerge/>
            <w:tcBorders>
              <w:bottom w:val="single" w:sz="12" w:space="0" w:color="FFFFFF" w:themeColor="background1"/>
            </w:tcBorders>
          </w:tcPr>
          <w:p w14:paraId="35A41E6D" w14:textId="77777777" w:rsidR="005959BA" w:rsidRPr="0081705F" w:rsidRDefault="005959BA" w:rsidP="0081705F">
            <w:pPr>
              <w:spacing w:after="0"/>
              <w:cnfStyle w:val="100000000000" w:firstRow="1" w:lastRow="0" w:firstColumn="0" w:lastColumn="0" w:oddVBand="0" w:evenVBand="0" w:oddHBand="0" w:evenHBand="0" w:firstRowFirstColumn="0" w:firstRowLastColumn="0" w:lastRowFirstColumn="0" w:lastRowLastColumn="0"/>
              <w:rPr>
                <w:rFonts w:cs="Segoe UI"/>
                <w:b w:val="0"/>
                <w:bCs/>
                <w:caps w:val="0"/>
                <w:szCs w:val="20"/>
              </w:rPr>
            </w:pPr>
          </w:p>
        </w:tc>
        <w:tc>
          <w:tcPr>
            <w:tcW w:w="1848" w:type="dxa"/>
            <w:vMerge/>
            <w:tcBorders>
              <w:bottom w:val="single" w:sz="12" w:space="0" w:color="FFFFFF" w:themeColor="background1"/>
            </w:tcBorders>
          </w:tcPr>
          <w:p w14:paraId="74300879" w14:textId="77777777" w:rsidR="005959BA" w:rsidRPr="0081705F" w:rsidRDefault="005959BA" w:rsidP="0081705F">
            <w:pPr>
              <w:spacing w:after="0"/>
              <w:cnfStyle w:val="100000000000" w:firstRow="1" w:lastRow="0" w:firstColumn="0" w:lastColumn="0" w:oddVBand="0" w:evenVBand="0" w:oddHBand="0" w:evenHBand="0" w:firstRowFirstColumn="0" w:firstRowLastColumn="0" w:lastRowFirstColumn="0" w:lastRowLastColumn="0"/>
              <w:rPr>
                <w:rFonts w:cs="Segoe UI"/>
                <w:b w:val="0"/>
                <w:bCs/>
                <w:caps w:val="0"/>
                <w:szCs w:val="20"/>
              </w:rPr>
            </w:pPr>
          </w:p>
        </w:tc>
      </w:tr>
      <w:tr w:rsidR="0081705F" w:rsidRPr="0081705F" w14:paraId="5D0BBB13" w14:textId="77777777" w:rsidTr="005959BA">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238" w:type="dxa"/>
            <w:tcBorders>
              <w:top w:val="single" w:sz="12" w:space="0" w:color="FFFFFF" w:themeColor="background1"/>
            </w:tcBorders>
          </w:tcPr>
          <w:p w14:paraId="386382CD" w14:textId="77777777" w:rsidR="0081705F" w:rsidRPr="0081705F" w:rsidRDefault="0081705F" w:rsidP="0081705F">
            <w:pPr>
              <w:spacing w:after="0"/>
              <w:jc w:val="center"/>
              <w:rPr>
                <w:rFonts w:cs="Segoe UI"/>
                <w:b/>
                <w:bCs/>
                <w:szCs w:val="20"/>
              </w:rPr>
            </w:pPr>
            <w:r w:rsidRPr="0081705F">
              <w:rPr>
                <w:rFonts w:cs="Segoe UI"/>
                <w:b/>
                <w:bCs/>
                <w:szCs w:val="20"/>
              </w:rPr>
              <w:t>ITP MEM</w:t>
            </w:r>
          </w:p>
        </w:tc>
        <w:tc>
          <w:tcPr>
            <w:tcW w:w="1012" w:type="dxa"/>
            <w:tcBorders>
              <w:top w:val="single" w:sz="12" w:space="0" w:color="FFFFFF" w:themeColor="background1"/>
            </w:tcBorders>
          </w:tcPr>
          <w:p w14:paraId="5C9DD3A7"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bCs/>
                <w:szCs w:val="20"/>
              </w:rPr>
            </w:pPr>
            <w:r w:rsidRPr="0081705F">
              <w:rPr>
                <w:rFonts w:eastAsia="Segoe UI" w:cs="Segoe UI"/>
                <w:b/>
                <w:bCs/>
                <w:szCs w:val="20"/>
              </w:rPr>
              <w:t>PCM</w:t>
            </w:r>
          </w:p>
        </w:tc>
        <w:tc>
          <w:tcPr>
            <w:tcW w:w="1350" w:type="dxa"/>
            <w:tcBorders>
              <w:top w:val="single" w:sz="12" w:space="0" w:color="FFFFFF" w:themeColor="background1"/>
            </w:tcBorders>
          </w:tcPr>
          <w:p w14:paraId="2DCD9E10"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bCs/>
                <w:szCs w:val="20"/>
              </w:rPr>
            </w:pPr>
            <w:r w:rsidRPr="0081705F">
              <w:rPr>
                <w:rFonts w:eastAsia="Segoe UI" w:cs="Segoe UI"/>
                <w:b/>
                <w:bCs/>
                <w:szCs w:val="20"/>
              </w:rPr>
              <w:t>SCUC / SCED</w:t>
            </w:r>
          </w:p>
        </w:tc>
        <w:tc>
          <w:tcPr>
            <w:tcW w:w="1487" w:type="dxa"/>
            <w:tcBorders>
              <w:top w:val="single" w:sz="12" w:space="0" w:color="FFFFFF" w:themeColor="background1"/>
            </w:tcBorders>
          </w:tcPr>
          <w:p w14:paraId="443590F9"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cs="Segoe UI"/>
                <w:szCs w:val="20"/>
              </w:rPr>
              <w:t>Annual</w:t>
            </w:r>
          </w:p>
        </w:tc>
        <w:tc>
          <w:tcPr>
            <w:tcW w:w="1669" w:type="dxa"/>
            <w:tcBorders>
              <w:top w:val="single" w:sz="12" w:space="0" w:color="FFFFFF" w:themeColor="background1"/>
            </w:tcBorders>
          </w:tcPr>
          <w:p w14:paraId="56076D08"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cs="Segoe UI"/>
                <w:szCs w:val="20"/>
              </w:rPr>
              <w:t>Annual</w:t>
            </w:r>
          </w:p>
        </w:tc>
        <w:tc>
          <w:tcPr>
            <w:tcW w:w="1669" w:type="dxa"/>
            <w:tcBorders>
              <w:top w:val="single" w:sz="12" w:space="0" w:color="FFFFFF" w:themeColor="background1"/>
            </w:tcBorders>
          </w:tcPr>
          <w:p w14:paraId="75EEBE2B"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cs="Segoe UI"/>
                <w:szCs w:val="20"/>
              </w:rPr>
              <w:t>Annual</w:t>
            </w:r>
          </w:p>
        </w:tc>
        <w:tc>
          <w:tcPr>
            <w:tcW w:w="1559" w:type="dxa"/>
            <w:tcBorders>
              <w:top w:val="single" w:sz="12" w:space="0" w:color="FFFFFF" w:themeColor="background1"/>
            </w:tcBorders>
          </w:tcPr>
          <w:p w14:paraId="630277E6"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cs="Segoe UI"/>
                <w:szCs w:val="20"/>
              </w:rPr>
              <w:t>Annual</w:t>
            </w:r>
          </w:p>
        </w:tc>
        <w:tc>
          <w:tcPr>
            <w:tcW w:w="1848" w:type="dxa"/>
            <w:tcBorders>
              <w:top w:val="single" w:sz="12" w:space="0" w:color="FFFFFF" w:themeColor="background1"/>
            </w:tcBorders>
          </w:tcPr>
          <w:p w14:paraId="70BE8B31"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bCs/>
                <w:szCs w:val="20"/>
              </w:rPr>
            </w:pPr>
            <w:r w:rsidRPr="0081705F">
              <w:rPr>
                <w:rFonts w:eastAsia="Segoe UI" w:cs="Segoe UI"/>
                <w:b/>
                <w:bCs/>
                <w:szCs w:val="20"/>
              </w:rPr>
              <w:t>ITP</w:t>
            </w:r>
          </w:p>
        </w:tc>
        <w:tc>
          <w:tcPr>
            <w:tcW w:w="1848" w:type="dxa"/>
            <w:tcBorders>
              <w:top w:val="single" w:sz="12" w:space="0" w:color="FFFFFF" w:themeColor="background1"/>
            </w:tcBorders>
          </w:tcPr>
          <w:p w14:paraId="58EED26E"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bCs/>
                <w:szCs w:val="20"/>
              </w:rPr>
            </w:pPr>
            <w:r w:rsidRPr="0081705F">
              <w:rPr>
                <w:rFonts w:eastAsia="Segoe UI" w:cs="Segoe UI"/>
                <w:b/>
                <w:bCs/>
                <w:szCs w:val="20"/>
              </w:rPr>
              <w:t>Yes</w:t>
            </w:r>
          </w:p>
        </w:tc>
      </w:tr>
      <w:tr w:rsidR="0081705F" w:rsidRPr="0081705F" w14:paraId="28793CC5" w14:textId="77777777" w:rsidTr="005959BA">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238" w:type="dxa"/>
            <w:tcBorders>
              <w:top w:val="single" w:sz="12" w:space="0" w:color="FFFFFF" w:themeColor="background1"/>
            </w:tcBorders>
          </w:tcPr>
          <w:p w14:paraId="26149E12" w14:textId="77777777" w:rsidR="0081705F" w:rsidRPr="0081705F" w:rsidRDefault="0081705F" w:rsidP="0081705F">
            <w:pPr>
              <w:spacing w:after="0"/>
              <w:jc w:val="center"/>
              <w:rPr>
                <w:rFonts w:cs="Segoe UI"/>
                <w:b/>
                <w:bCs/>
                <w:szCs w:val="20"/>
              </w:rPr>
            </w:pPr>
            <w:r w:rsidRPr="0081705F">
              <w:rPr>
                <w:rFonts w:cs="Segoe UI"/>
                <w:b/>
                <w:bCs/>
                <w:szCs w:val="20"/>
              </w:rPr>
              <w:t>L-GIM</w:t>
            </w:r>
          </w:p>
        </w:tc>
        <w:tc>
          <w:tcPr>
            <w:tcW w:w="1012" w:type="dxa"/>
            <w:tcBorders>
              <w:top w:val="single" w:sz="12" w:space="0" w:color="FFFFFF" w:themeColor="background1"/>
            </w:tcBorders>
          </w:tcPr>
          <w:p w14:paraId="0000EE09"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b/>
                <w:bCs/>
                <w:szCs w:val="20"/>
              </w:rPr>
            </w:pPr>
            <w:r w:rsidRPr="0081705F">
              <w:rPr>
                <w:rFonts w:eastAsia="Segoe UI" w:cs="Segoe UI"/>
                <w:b/>
                <w:bCs/>
                <w:szCs w:val="20"/>
              </w:rPr>
              <w:t>Steady-State</w:t>
            </w:r>
          </w:p>
        </w:tc>
        <w:tc>
          <w:tcPr>
            <w:tcW w:w="1350" w:type="dxa"/>
            <w:tcBorders>
              <w:top w:val="single" w:sz="12" w:space="0" w:color="FFFFFF" w:themeColor="background1"/>
            </w:tcBorders>
          </w:tcPr>
          <w:p w14:paraId="3EB88C69"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b/>
                <w:bCs/>
                <w:szCs w:val="20"/>
              </w:rPr>
            </w:pPr>
            <w:r w:rsidRPr="0081705F">
              <w:rPr>
                <w:rFonts w:eastAsia="Segoe UI" w:cs="Segoe UI"/>
                <w:b/>
                <w:bCs/>
                <w:szCs w:val="20"/>
              </w:rPr>
              <w:t>BASE</w:t>
            </w:r>
          </w:p>
        </w:tc>
        <w:tc>
          <w:tcPr>
            <w:tcW w:w="1487" w:type="dxa"/>
            <w:tcBorders>
              <w:top w:val="single" w:sz="12" w:space="0" w:color="FFFFFF" w:themeColor="background1"/>
            </w:tcBorders>
          </w:tcPr>
          <w:p w14:paraId="48EF7A60"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szCs w:val="20"/>
              </w:rPr>
            </w:pPr>
            <w:r w:rsidRPr="0081705F">
              <w:rPr>
                <w:rFonts w:eastAsia="Segoe UI" w:cs="Segoe UI"/>
                <w:szCs w:val="20"/>
              </w:rPr>
              <w:t>NA</w:t>
            </w:r>
          </w:p>
        </w:tc>
        <w:tc>
          <w:tcPr>
            <w:tcW w:w="1669" w:type="dxa"/>
            <w:tcBorders>
              <w:top w:val="single" w:sz="12" w:space="0" w:color="FFFFFF" w:themeColor="background1"/>
            </w:tcBorders>
          </w:tcPr>
          <w:p w14:paraId="2636A186"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szCs w:val="20"/>
              </w:rPr>
            </w:pPr>
            <w:r w:rsidRPr="0081705F">
              <w:rPr>
                <w:rFonts w:cs="Segoe UI"/>
                <w:szCs w:val="20"/>
              </w:rPr>
              <w:t>Summer</w:t>
            </w:r>
          </w:p>
          <w:p w14:paraId="18DF53B2"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szCs w:val="20"/>
              </w:rPr>
            </w:pPr>
            <w:r w:rsidRPr="0081705F">
              <w:rPr>
                <w:rFonts w:cs="Segoe UI"/>
                <w:szCs w:val="20"/>
              </w:rPr>
              <w:t>Winter</w:t>
            </w:r>
          </w:p>
        </w:tc>
        <w:tc>
          <w:tcPr>
            <w:tcW w:w="1669" w:type="dxa"/>
            <w:tcBorders>
              <w:top w:val="single" w:sz="12" w:space="0" w:color="FFFFFF" w:themeColor="background1"/>
            </w:tcBorders>
          </w:tcPr>
          <w:p w14:paraId="4A9A881D"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szCs w:val="20"/>
              </w:rPr>
            </w:pPr>
            <w:r w:rsidRPr="0081705F">
              <w:rPr>
                <w:rFonts w:cs="Segoe UI"/>
                <w:szCs w:val="20"/>
              </w:rPr>
              <w:t>Summer</w:t>
            </w:r>
          </w:p>
          <w:p w14:paraId="2564A012"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szCs w:val="20"/>
              </w:rPr>
            </w:pPr>
            <w:r w:rsidRPr="0081705F">
              <w:rPr>
                <w:rFonts w:cs="Segoe UI"/>
                <w:szCs w:val="20"/>
              </w:rPr>
              <w:t>Winter</w:t>
            </w:r>
          </w:p>
        </w:tc>
        <w:tc>
          <w:tcPr>
            <w:tcW w:w="1559" w:type="dxa"/>
            <w:tcBorders>
              <w:top w:val="single" w:sz="12" w:space="0" w:color="FFFFFF" w:themeColor="background1"/>
            </w:tcBorders>
          </w:tcPr>
          <w:p w14:paraId="205D9CB8"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szCs w:val="20"/>
              </w:rPr>
            </w:pPr>
            <w:r w:rsidRPr="0081705F">
              <w:rPr>
                <w:rFonts w:cs="Segoe UI"/>
                <w:szCs w:val="20"/>
              </w:rPr>
              <w:t>Summer</w:t>
            </w:r>
          </w:p>
          <w:p w14:paraId="425211F0"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szCs w:val="20"/>
              </w:rPr>
            </w:pPr>
            <w:r w:rsidRPr="0081705F">
              <w:rPr>
                <w:rFonts w:cs="Segoe UI"/>
                <w:szCs w:val="20"/>
              </w:rPr>
              <w:t>Winter</w:t>
            </w:r>
          </w:p>
        </w:tc>
        <w:tc>
          <w:tcPr>
            <w:tcW w:w="1848" w:type="dxa"/>
            <w:tcBorders>
              <w:top w:val="single" w:sz="12" w:space="0" w:color="FFFFFF" w:themeColor="background1"/>
            </w:tcBorders>
          </w:tcPr>
          <w:p w14:paraId="61870EE2"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b/>
                <w:bCs/>
                <w:szCs w:val="20"/>
              </w:rPr>
            </w:pPr>
            <w:r w:rsidRPr="0081705F">
              <w:rPr>
                <w:rFonts w:eastAsia="Segoe UI" w:cs="Segoe UI"/>
                <w:b/>
                <w:bCs/>
                <w:szCs w:val="20"/>
              </w:rPr>
              <w:t>NA</w:t>
            </w:r>
          </w:p>
        </w:tc>
        <w:tc>
          <w:tcPr>
            <w:tcW w:w="1848" w:type="dxa"/>
            <w:tcBorders>
              <w:top w:val="single" w:sz="12" w:space="0" w:color="FFFFFF" w:themeColor="background1"/>
            </w:tcBorders>
          </w:tcPr>
          <w:p w14:paraId="1552E71F"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b/>
                <w:bCs/>
                <w:szCs w:val="20"/>
              </w:rPr>
            </w:pPr>
            <w:r w:rsidRPr="0081705F">
              <w:rPr>
                <w:rFonts w:eastAsia="Segoe UI" w:cs="Segoe UI"/>
                <w:b/>
                <w:bCs/>
                <w:szCs w:val="20"/>
              </w:rPr>
              <w:t>No</w:t>
            </w:r>
          </w:p>
        </w:tc>
      </w:tr>
      <w:tr w:rsidR="0081705F" w:rsidRPr="0081705F" w14:paraId="2742E487" w14:textId="77777777" w:rsidTr="005959BA">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238" w:type="dxa"/>
            <w:tcBorders>
              <w:top w:val="single" w:sz="12" w:space="0" w:color="FFFFFF" w:themeColor="background1"/>
            </w:tcBorders>
          </w:tcPr>
          <w:p w14:paraId="4E1D275C" w14:textId="77777777" w:rsidR="0081705F" w:rsidRPr="0081705F" w:rsidRDefault="0081705F" w:rsidP="0081705F">
            <w:pPr>
              <w:spacing w:after="0"/>
              <w:jc w:val="center"/>
              <w:rPr>
                <w:rFonts w:cs="Segoe UI"/>
                <w:b/>
                <w:bCs/>
                <w:szCs w:val="20"/>
              </w:rPr>
            </w:pPr>
            <w:r w:rsidRPr="0081705F">
              <w:rPr>
                <w:rFonts w:cs="Segoe UI"/>
                <w:b/>
                <w:bCs/>
                <w:szCs w:val="20"/>
              </w:rPr>
              <w:t>L-GIM</w:t>
            </w:r>
          </w:p>
        </w:tc>
        <w:tc>
          <w:tcPr>
            <w:tcW w:w="1012" w:type="dxa"/>
            <w:tcBorders>
              <w:top w:val="single" w:sz="12" w:space="0" w:color="FFFFFF" w:themeColor="background1"/>
            </w:tcBorders>
          </w:tcPr>
          <w:p w14:paraId="4F7BCD70"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bCs/>
                <w:szCs w:val="20"/>
              </w:rPr>
            </w:pPr>
            <w:r w:rsidRPr="0081705F">
              <w:rPr>
                <w:rFonts w:eastAsia="Segoe UI" w:cs="Segoe UI"/>
                <w:b/>
                <w:bCs/>
                <w:szCs w:val="20"/>
              </w:rPr>
              <w:t>Steady-State</w:t>
            </w:r>
          </w:p>
        </w:tc>
        <w:tc>
          <w:tcPr>
            <w:tcW w:w="1350" w:type="dxa"/>
            <w:tcBorders>
              <w:top w:val="single" w:sz="12" w:space="0" w:color="FFFFFF" w:themeColor="background1"/>
            </w:tcBorders>
          </w:tcPr>
          <w:p w14:paraId="5B85136F"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b/>
                <w:bCs/>
                <w:szCs w:val="20"/>
              </w:rPr>
            </w:pPr>
            <w:r w:rsidRPr="0081705F">
              <w:rPr>
                <w:rFonts w:eastAsia="Segoe UI" w:cs="Segoe UI"/>
                <w:b/>
                <w:bCs/>
                <w:szCs w:val="20"/>
              </w:rPr>
              <w:t>ERIS/NRIS+</w:t>
            </w:r>
          </w:p>
        </w:tc>
        <w:tc>
          <w:tcPr>
            <w:tcW w:w="1487" w:type="dxa"/>
            <w:tcBorders>
              <w:top w:val="single" w:sz="12" w:space="0" w:color="FFFFFF" w:themeColor="background1"/>
            </w:tcBorders>
          </w:tcPr>
          <w:p w14:paraId="1B4769AF"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szCs w:val="20"/>
              </w:rPr>
            </w:pPr>
            <w:r w:rsidRPr="0081705F">
              <w:rPr>
                <w:rFonts w:eastAsia="Segoe UI" w:cs="Segoe UI"/>
                <w:szCs w:val="20"/>
              </w:rPr>
              <w:t>NA</w:t>
            </w:r>
          </w:p>
        </w:tc>
        <w:tc>
          <w:tcPr>
            <w:tcW w:w="1669" w:type="dxa"/>
            <w:tcBorders>
              <w:top w:val="single" w:sz="12" w:space="0" w:color="FFFFFF" w:themeColor="background1"/>
            </w:tcBorders>
          </w:tcPr>
          <w:p w14:paraId="1DAE28AE" w14:textId="45033A8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eastAsia="Segoe UI" w:cs="Segoe UI"/>
                <w:szCs w:val="20"/>
              </w:rPr>
              <w:t xml:space="preserve">See </w:t>
            </w:r>
            <w:r w:rsidRPr="0081705F">
              <w:rPr>
                <w:rFonts w:eastAsia="Segoe UI" w:cs="Segoe UI"/>
                <w:szCs w:val="20"/>
              </w:rPr>
              <w:fldChar w:fldCharType="begin"/>
            </w:r>
            <w:r w:rsidRPr="0081705F">
              <w:rPr>
                <w:rFonts w:eastAsia="Segoe UI" w:cs="Segoe UI"/>
                <w:szCs w:val="20"/>
              </w:rPr>
              <w:instrText xml:space="preserve"> REF _Ref187840323 \h  \* MERGEFORMAT </w:instrText>
            </w:r>
            <w:r w:rsidRPr="0081705F">
              <w:rPr>
                <w:rFonts w:eastAsia="Segoe UI" w:cs="Segoe UI"/>
                <w:szCs w:val="20"/>
              </w:rPr>
            </w:r>
            <w:r w:rsidRPr="0081705F">
              <w:rPr>
                <w:rFonts w:eastAsia="Segoe UI" w:cs="Segoe UI"/>
                <w:szCs w:val="20"/>
              </w:rPr>
              <w:fldChar w:fldCharType="separate"/>
            </w:r>
            <w:r w:rsidRPr="0081705F">
              <w:rPr>
                <w:rFonts w:cs="Segoe UI"/>
              </w:rPr>
              <w:t xml:space="preserve">Table </w:t>
            </w:r>
            <w:r w:rsidRPr="0081705F">
              <w:rPr>
                <w:rFonts w:cs="Segoe UI"/>
                <w:noProof/>
              </w:rPr>
              <w:t>6</w:t>
            </w:r>
            <w:r w:rsidRPr="0081705F">
              <w:rPr>
                <w:rFonts w:eastAsia="Segoe UI" w:cs="Segoe UI"/>
                <w:szCs w:val="20"/>
              </w:rPr>
              <w:fldChar w:fldCharType="end"/>
            </w:r>
          </w:p>
        </w:tc>
        <w:tc>
          <w:tcPr>
            <w:tcW w:w="1669" w:type="dxa"/>
            <w:tcBorders>
              <w:top w:val="single" w:sz="12" w:space="0" w:color="FFFFFF" w:themeColor="background1"/>
            </w:tcBorders>
          </w:tcPr>
          <w:p w14:paraId="3D5B6757" w14:textId="27E93100"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eastAsia="Segoe UI" w:cs="Segoe UI"/>
                <w:szCs w:val="20"/>
              </w:rPr>
              <w:t xml:space="preserve">See </w:t>
            </w:r>
            <w:r w:rsidRPr="0081705F">
              <w:rPr>
                <w:rFonts w:eastAsia="Segoe UI" w:cs="Segoe UI"/>
                <w:szCs w:val="20"/>
              </w:rPr>
              <w:fldChar w:fldCharType="begin"/>
            </w:r>
            <w:r w:rsidRPr="0081705F">
              <w:rPr>
                <w:rFonts w:eastAsia="Segoe UI" w:cs="Segoe UI"/>
                <w:szCs w:val="20"/>
              </w:rPr>
              <w:instrText xml:space="preserve"> REF _Ref187840323 \h  \* MERGEFORMAT </w:instrText>
            </w:r>
            <w:r w:rsidRPr="0081705F">
              <w:rPr>
                <w:rFonts w:eastAsia="Segoe UI" w:cs="Segoe UI"/>
                <w:szCs w:val="20"/>
              </w:rPr>
            </w:r>
            <w:r w:rsidRPr="0081705F">
              <w:rPr>
                <w:rFonts w:eastAsia="Segoe UI" w:cs="Segoe UI"/>
                <w:szCs w:val="20"/>
              </w:rPr>
              <w:fldChar w:fldCharType="separate"/>
            </w:r>
            <w:r w:rsidRPr="0081705F">
              <w:rPr>
                <w:rFonts w:cs="Segoe UI"/>
              </w:rPr>
              <w:t xml:space="preserve">Table </w:t>
            </w:r>
            <w:r w:rsidRPr="0081705F">
              <w:rPr>
                <w:rFonts w:cs="Segoe UI"/>
                <w:noProof/>
              </w:rPr>
              <w:t>6</w:t>
            </w:r>
            <w:r w:rsidRPr="0081705F">
              <w:rPr>
                <w:rFonts w:eastAsia="Segoe UI" w:cs="Segoe UI"/>
                <w:szCs w:val="20"/>
              </w:rPr>
              <w:fldChar w:fldCharType="end"/>
            </w:r>
          </w:p>
        </w:tc>
        <w:tc>
          <w:tcPr>
            <w:tcW w:w="1559" w:type="dxa"/>
            <w:tcBorders>
              <w:top w:val="single" w:sz="12" w:space="0" w:color="FFFFFF" w:themeColor="background1"/>
            </w:tcBorders>
          </w:tcPr>
          <w:p w14:paraId="76983D0F" w14:textId="38098C51"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eastAsia="Segoe UI" w:cs="Segoe UI"/>
                <w:szCs w:val="20"/>
              </w:rPr>
              <w:t xml:space="preserve">See </w:t>
            </w:r>
            <w:r w:rsidRPr="0081705F">
              <w:rPr>
                <w:rFonts w:eastAsia="Segoe UI" w:cs="Segoe UI"/>
                <w:szCs w:val="20"/>
              </w:rPr>
              <w:fldChar w:fldCharType="begin"/>
            </w:r>
            <w:r w:rsidRPr="0081705F">
              <w:rPr>
                <w:rFonts w:eastAsia="Segoe UI" w:cs="Segoe UI"/>
                <w:szCs w:val="20"/>
              </w:rPr>
              <w:instrText xml:space="preserve"> REF _Ref187840323 \h  \* MERGEFORMAT </w:instrText>
            </w:r>
            <w:r w:rsidRPr="0081705F">
              <w:rPr>
                <w:rFonts w:eastAsia="Segoe UI" w:cs="Segoe UI"/>
                <w:szCs w:val="20"/>
              </w:rPr>
            </w:r>
            <w:r w:rsidRPr="0081705F">
              <w:rPr>
                <w:rFonts w:eastAsia="Segoe UI" w:cs="Segoe UI"/>
                <w:szCs w:val="20"/>
              </w:rPr>
              <w:fldChar w:fldCharType="separate"/>
            </w:r>
            <w:r w:rsidRPr="0081705F">
              <w:rPr>
                <w:rFonts w:cs="Segoe UI"/>
              </w:rPr>
              <w:t xml:space="preserve">Table </w:t>
            </w:r>
            <w:r w:rsidRPr="0081705F">
              <w:rPr>
                <w:rFonts w:cs="Segoe UI"/>
                <w:noProof/>
              </w:rPr>
              <w:t>6</w:t>
            </w:r>
            <w:r w:rsidRPr="0081705F">
              <w:rPr>
                <w:rFonts w:eastAsia="Segoe UI" w:cs="Segoe UI"/>
                <w:szCs w:val="20"/>
              </w:rPr>
              <w:fldChar w:fldCharType="end"/>
            </w:r>
          </w:p>
        </w:tc>
        <w:tc>
          <w:tcPr>
            <w:tcW w:w="1848" w:type="dxa"/>
            <w:tcBorders>
              <w:top w:val="single" w:sz="12" w:space="0" w:color="FFFFFF" w:themeColor="background1"/>
            </w:tcBorders>
          </w:tcPr>
          <w:p w14:paraId="496B5B17"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bCs/>
                <w:szCs w:val="20"/>
              </w:rPr>
            </w:pPr>
            <w:r w:rsidRPr="0081705F">
              <w:rPr>
                <w:rFonts w:eastAsia="Segoe UI" w:cs="Segoe UI"/>
                <w:b/>
                <w:bCs/>
                <w:szCs w:val="20"/>
              </w:rPr>
              <w:t>GI</w:t>
            </w:r>
          </w:p>
        </w:tc>
        <w:tc>
          <w:tcPr>
            <w:tcW w:w="1848" w:type="dxa"/>
            <w:tcBorders>
              <w:top w:val="single" w:sz="12" w:space="0" w:color="FFFFFF" w:themeColor="background1"/>
            </w:tcBorders>
          </w:tcPr>
          <w:p w14:paraId="369257E6"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bCs/>
                <w:szCs w:val="20"/>
              </w:rPr>
            </w:pPr>
            <w:r w:rsidRPr="0081705F">
              <w:rPr>
                <w:rFonts w:eastAsia="Segoe UI" w:cs="Segoe UI"/>
                <w:b/>
                <w:bCs/>
                <w:szCs w:val="20"/>
              </w:rPr>
              <w:t>No</w:t>
            </w:r>
          </w:p>
        </w:tc>
      </w:tr>
      <w:tr w:rsidR="0081705F" w:rsidRPr="0081705F" w14:paraId="07B6CE86" w14:textId="77777777" w:rsidTr="005959BA">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238" w:type="dxa"/>
            <w:tcBorders>
              <w:top w:val="single" w:sz="12" w:space="0" w:color="FFFFFF" w:themeColor="background1"/>
            </w:tcBorders>
          </w:tcPr>
          <w:p w14:paraId="4C45DDF1" w14:textId="77777777" w:rsidR="0081705F" w:rsidRPr="0081705F" w:rsidRDefault="0081705F" w:rsidP="0081705F">
            <w:pPr>
              <w:spacing w:after="0"/>
              <w:jc w:val="center"/>
              <w:rPr>
                <w:rFonts w:cs="Segoe UI"/>
                <w:b/>
                <w:bCs/>
                <w:szCs w:val="20"/>
              </w:rPr>
            </w:pPr>
            <w:r w:rsidRPr="0081705F">
              <w:rPr>
                <w:rFonts w:cs="Segoe UI"/>
                <w:b/>
                <w:bCs/>
                <w:szCs w:val="20"/>
              </w:rPr>
              <w:t>L-GIM</w:t>
            </w:r>
          </w:p>
        </w:tc>
        <w:tc>
          <w:tcPr>
            <w:tcW w:w="1012" w:type="dxa"/>
            <w:tcBorders>
              <w:top w:val="single" w:sz="12" w:space="0" w:color="FFFFFF" w:themeColor="background1"/>
            </w:tcBorders>
          </w:tcPr>
          <w:p w14:paraId="2F604AA8"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b/>
                <w:bCs/>
                <w:szCs w:val="20"/>
              </w:rPr>
            </w:pPr>
            <w:r w:rsidRPr="0081705F">
              <w:rPr>
                <w:rFonts w:eastAsia="Segoe UI" w:cs="Segoe UI"/>
                <w:b/>
                <w:bCs/>
                <w:szCs w:val="20"/>
              </w:rPr>
              <w:t>Steady-State</w:t>
            </w:r>
          </w:p>
        </w:tc>
        <w:tc>
          <w:tcPr>
            <w:tcW w:w="1350" w:type="dxa"/>
            <w:tcBorders>
              <w:top w:val="single" w:sz="12" w:space="0" w:color="FFFFFF" w:themeColor="background1"/>
            </w:tcBorders>
          </w:tcPr>
          <w:p w14:paraId="1C1CDC49"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b/>
                <w:bCs/>
                <w:szCs w:val="20"/>
              </w:rPr>
            </w:pPr>
            <w:r w:rsidRPr="0081705F">
              <w:rPr>
                <w:rFonts w:eastAsia="Segoe UI" w:cs="Segoe UI"/>
                <w:b/>
                <w:bCs/>
                <w:szCs w:val="20"/>
              </w:rPr>
              <w:t>Standalone FCITC</w:t>
            </w:r>
          </w:p>
        </w:tc>
        <w:tc>
          <w:tcPr>
            <w:tcW w:w="1487" w:type="dxa"/>
            <w:tcBorders>
              <w:top w:val="single" w:sz="12" w:space="0" w:color="FFFFFF" w:themeColor="background1"/>
            </w:tcBorders>
          </w:tcPr>
          <w:p w14:paraId="1A3B9A6A"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81705F">
              <w:rPr>
                <w:rFonts w:eastAsia="Segoe UI" w:cs="Segoe UI"/>
                <w:szCs w:val="20"/>
              </w:rPr>
              <w:t>NA</w:t>
            </w:r>
          </w:p>
        </w:tc>
        <w:tc>
          <w:tcPr>
            <w:tcW w:w="1669" w:type="dxa"/>
            <w:tcBorders>
              <w:top w:val="single" w:sz="12" w:space="0" w:color="FFFFFF" w:themeColor="background1"/>
            </w:tcBorders>
          </w:tcPr>
          <w:p w14:paraId="7B9F8954"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81705F">
              <w:rPr>
                <w:rFonts w:eastAsia="Segoe UI" w:cs="Segoe UI"/>
                <w:szCs w:val="20"/>
              </w:rPr>
              <w:t>Summer</w:t>
            </w:r>
          </w:p>
          <w:p w14:paraId="32645DE4"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81705F">
              <w:rPr>
                <w:rFonts w:eastAsia="Segoe UI" w:cs="Segoe UI"/>
                <w:szCs w:val="20"/>
              </w:rPr>
              <w:t>Winter</w:t>
            </w:r>
          </w:p>
        </w:tc>
        <w:tc>
          <w:tcPr>
            <w:tcW w:w="1669" w:type="dxa"/>
            <w:tcBorders>
              <w:top w:val="single" w:sz="12" w:space="0" w:color="FFFFFF" w:themeColor="background1"/>
            </w:tcBorders>
          </w:tcPr>
          <w:p w14:paraId="4F72CFC4"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81705F">
              <w:rPr>
                <w:rFonts w:eastAsia="Segoe UI" w:cs="Segoe UI"/>
                <w:szCs w:val="20"/>
              </w:rPr>
              <w:t>Summer</w:t>
            </w:r>
          </w:p>
          <w:p w14:paraId="0299672D"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81705F">
              <w:rPr>
                <w:rFonts w:eastAsia="Segoe UI" w:cs="Segoe UI"/>
                <w:szCs w:val="20"/>
              </w:rPr>
              <w:t>Winter</w:t>
            </w:r>
          </w:p>
        </w:tc>
        <w:tc>
          <w:tcPr>
            <w:tcW w:w="1559" w:type="dxa"/>
            <w:tcBorders>
              <w:top w:val="single" w:sz="12" w:space="0" w:color="FFFFFF" w:themeColor="background1"/>
            </w:tcBorders>
          </w:tcPr>
          <w:p w14:paraId="5217DC13"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81705F">
              <w:rPr>
                <w:rFonts w:eastAsia="Segoe UI" w:cs="Segoe UI"/>
                <w:szCs w:val="20"/>
              </w:rPr>
              <w:t>Summer</w:t>
            </w:r>
          </w:p>
          <w:p w14:paraId="78629D9E"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81705F">
              <w:rPr>
                <w:rFonts w:eastAsia="Segoe UI" w:cs="Segoe UI"/>
                <w:szCs w:val="20"/>
              </w:rPr>
              <w:t>Winter</w:t>
            </w:r>
          </w:p>
        </w:tc>
        <w:tc>
          <w:tcPr>
            <w:tcW w:w="1848" w:type="dxa"/>
            <w:tcBorders>
              <w:top w:val="single" w:sz="12" w:space="0" w:color="FFFFFF" w:themeColor="background1"/>
            </w:tcBorders>
          </w:tcPr>
          <w:p w14:paraId="7A45A9A3"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b/>
                <w:bCs/>
                <w:szCs w:val="20"/>
              </w:rPr>
            </w:pPr>
            <w:r w:rsidRPr="0081705F">
              <w:rPr>
                <w:rFonts w:eastAsia="Segoe UI" w:cs="Segoe UI"/>
                <w:b/>
                <w:bCs/>
                <w:szCs w:val="20"/>
              </w:rPr>
              <w:t>GI/FAC</w:t>
            </w:r>
          </w:p>
        </w:tc>
        <w:tc>
          <w:tcPr>
            <w:tcW w:w="1848" w:type="dxa"/>
            <w:tcBorders>
              <w:top w:val="single" w:sz="12" w:space="0" w:color="FFFFFF" w:themeColor="background1"/>
            </w:tcBorders>
          </w:tcPr>
          <w:p w14:paraId="5D89BA24"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b/>
                <w:bCs/>
                <w:szCs w:val="20"/>
              </w:rPr>
            </w:pPr>
            <w:r w:rsidRPr="0081705F">
              <w:rPr>
                <w:rFonts w:eastAsia="Segoe UI" w:cs="Segoe UI"/>
                <w:b/>
                <w:bCs/>
                <w:szCs w:val="20"/>
              </w:rPr>
              <w:t>Yes</w:t>
            </w:r>
          </w:p>
        </w:tc>
      </w:tr>
      <w:tr w:rsidR="0081705F" w:rsidRPr="0081705F" w14:paraId="66DCF810" w14:textId="77777777" w:rsidTr="005959BA">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238" w:type="dxa"/>
            <w:tcBorders>
              <w:top w:val="single" w:sz="12" w:space="0" w:color="FFFFFF" w:themeColor="background1"/>
            </w:tcBorders>
          </w:tcPr>
          <w:p w14:paraId="0B1D9D2F" w14:textId="77777777" w:rsidR="0081705F" w:rsidRPr="0081705F" w:rsidRDefault="0081705F" w:rsidP="0081705F">
            <w:pPr>
              <w:spacing w:after="0"/>
              <w:jc w:val="center"/>
              <w:rPr>
                <w:rFonts w:cs="Segoe UI"/>
                <w:b/>
                <w:bCs/>
                <w:szCs w:val="20"/>
              </w:rPr>
            </w:pPr>
            <w:r w:rsidRPr="0081705F">
              <w:rPr>
                <w:rFonts w:cs="Segoe UI"/>
                <w:b/>
                <w:bCs/>
                <w:szCs w:val="20"/>
              </w:rPr>
              <w:lastRenderedPageBreak/>
              <w:t>L-GIM</w:t>
            </w:r>
          </w:p>
        </w:tc>
        <w:tc>
          <w:tcPr>
            <w:tcW w:w="1012" w:type="dxa"/>
            <w:tcBorders>
              <w:top w:val="single" w:sz="12" w:space="0" w:color="FFFFFF" w:themeColor="background1"/>
            </w:tcBorders>
          </w:tcPr>
          <w:p w14:paraId="0A23D7E3"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b/>
                <w:bCs/>
                <w:szCs w:val="20"/>
              </w:rPr>
            </w:pPr>
            <w:r w:rsidRPr="0081705F">
              <w:rPr>
                <w:rFonts w:cs="Segoe UI"/>
                <w:b/>
                <w:bCs/>
                <w:szCs w:val="20"/>
              </w:rPr>
              <w:t>Stability proxy</w:t>
            </w:r>
          </w:p>
        </w:tc>
        <w:tc>
          <w:tcPr>
            <w:tcW w:w="1350" w:type="dxa"/>
            <w:tcBorders>
              <w:top w:val="single" w:sz="12" w:space="0" w:color="FFFFFF" w:themeColor="background1"/>
            </w:tcBorders>
          </w:tcPr>
          <w:p w14:paraId="1C1DE1B4"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b/>
                <w:bCs/>
                <w:szCs w:val="20"/>
              </w:rPr>
            </w:pPr>
            <w:r w:rsidRPr="0081705F">
              <w:rPr>
                <w:rFonts w:eastAsia="Segoe UI" w:cs="Segoe UI"/>
                <w:b/>
                <w:bCs/>
                <w:szCs w:val="20"/>
              </w:rPr>
              <w:t>BASE</w:t>
            </w:r>
          </w:p>
        </w:tc>
        <w:tc>
          <w:tcPr>
            <w:tcW w:w="1487" w:type="dxa"/>
            <w:tcBorders>
              <w:top w:val="single" w:sz="12" w:space="0" w:color="FFFFFF" w:themeColor="background1"/>
            </w:tcBorders>
          </w:tcPr>
          <w:p w14:paraId="41687FBF"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eastAsia="Segoe UI" w:cs="Segoe UI"/>
                <w:szCs w:val="20"/>
              </w:rPr>
              <w:t>NA</w:t>
            </w:r>
          </w:p>
        </w:tc>
        <w:tc>
          <w:tcPr>
            <w:tcW w:w="1669" w:type="dxa"/>
            <w:tcBorders>
              <w:top w:val="single" w:sz="12" w:space="0" w:color="FFFFFF" w:themeColor="background1"/>
            </w:tcBorders>
          </w:tcPr>
          <w:p w14:paraId="60F9958E"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cs="Segoe UI"/>
                <w:szCs w:val="20"/>
              </w:rPr>
              <w:t>Summer</w:t>
            </w:r>
          </w:p>
          <w:p w14:paraId="61EB5A40"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cs="Segoe UI"/>
                <w:szCs w:val="20"/>
              </w:rPr>
              <w:t>Winter</w:t>
            </w:r>
          </w:p>
        </w:tc>
        <w:tc>
          <w:tcPr>
            <w:tcW w:w="1669" w:type="dxa"/>
            <w:tcBorders>
              <w:top w:val="single" w:sz="12" w:space="0" w:color="FFFFFF" w:themeColor="background1"/>
            </w:tcBorders>
          </w:tcPr>
          <w:p w14:paraId="1CF23825"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cs="Segoe UI"/>
                <w:szCs w:val="20"/>
              </w:rPr>
              <w:t>Summer</w:t>
            </w:r>
          </w:p>
          <w:p w14:paraId="1360B6B1"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cs="Segoe UI"/>
                <w:szCs w:val="20"/>
              </w:rPr>
              <w:t>Winter</w:t>
            </w:r>
          </w:p>
        </w:tc>
        <w:tc>
          <w:tcPr>
            <w:tcW w:w="1559" w:type="dxa"/>
            <w:tcBorders>
              <w:top w:val="single" w:sz="12" w:space="0" w:color="FFFFFF" w:themeColor="background1"/>
            </w:tcBorders>
          </w:tcPr>
          <w:p w14:paraId="004D5037"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cs="Segoe UI"/>
                <w:szCs w:val="20"/>
              </w:rPr>
              <w:t>Summer</w:t>
            </w:r>
          </w:p>
          <w:p w14:paraId="310AEC07"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cs="Segoe UI"/>
                <w:szCs w:val="20"/>
              </w:rPr>
              <w:t>Winter</w:t>
            </w:r>
          </w:p>
        </w:tc>
        <w:tc>
          <w:tcPr>
            <w:tcW w:w="1848" w:type="dxa"/>
            <w:tcBorders>
              <w:top w:val="single" w:sz="12" w:space="0" w:color="FFFFFF" w:themeColor="background1"/>
            </w:tcBorders>
          </w:tcPr>
          <w:p w14:paraId="0B0D9C2B"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b/>
                <w:bCs/>
                <w:szCs w:val="20"/>
              </w:rPr>
            </w:pPr>
            <w:r w:rsidRPr="0081705F">
              <w:rPr>
                <w:rFonts w:eastAsia="Segoe UI" w:cs="Segoe UI"/>
                <w:b/>
                <w:bCs/>
                <w:szCs w:val="20"/>
              </w:rPr>
              <w:t>GI</w:t>
            </w:r>
          </w:p>
        </w:tc>
        <w:tc>
          <w:tcPr>
            <w:tcW w:w="1848" w:type="dxa"/>
            <w:tcBorders>
              <w:top w:val="single" w:sz="12" w:space="0" w:color="FFFFFF" w:themeColor="background1"/>
            </w:tcBorders>
          </w:tcPr>
          <w:p w14:paraId="242CD465"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bCs/>
                <w:szCs w:val="20"/>
              </w:rPr>
            </w:pPr>
            <w:r w:rsidRPr="0081705F">
              <w:rPr>
                <w:rFonts w:eastAsia="Segoe UI" w:cs="Segoe UI"/>
                <w:b/>
                <w:bCs/>
                <w:szCs w:val="20"/>
              </w:rPr>
              <w:t>No</w:t>
            </w:r>
          </w:p>
        </w:tc>
      </w:tr>
      <w:tr w:rsidR="0081705F" w:rsidRPr="0081705F" w14:paraId="756A15ED" w14:textId="77777777" w:rsidTr="005959BA">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238" w:type="dxa"/>
            <w:tcBorders>
              <w:top w:val="single" w:sz="12" w:space="0" w:color="FFFFFF" w:themeColor="background1"/>
            </w:tcBorders>
          </w:tcPr>
          <w:p w14:paraId="462561B1" w14:textId="77777777" w:rsidR="0081705F" w:rsidRPr="0081705F" w:rsidRDefault="0081705F" w:rsidP="0081705F">
            <w:pPr>
              <w:spacing w:after="0"/>
              <w:jc w:val="center"/>
              <w:rPr>
                <w:rFonts w:cs="Segoe UI"/>
                <w:b/>
                <w:bCs/>
                <w:szCs w:val="20"/>
              </w:rPr>
            </w:pPr>
            <w:r w:rsidRPr="0081705F">
              <w:rPr>
                <w:rFonts w:cs="Segoe UI"/>
                <w:b/>
                <w:bCs/>
                <w:szCs w:val="20"/>
              </w:rPr>
              <w:t>L-GIM</w:t>
            </w:r>
          </w:p>
        </w:tc>
        <w:tc>
          <w:tcPr>
            <w:tcW w:w="1012" w:type="dxa"/>
            <w:tcBorders>
              <w:top w:val="single" w:sz="12" w:space="0" w:color="FFFFFF" w:themeColor="background1"/>
            </w:tcBorders>
          </w:tcPr>
          <w:p w14:paraId="2321A203"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b/>
                <w:bCs/>
                <w:szCs w:val="20"/>
              </w:rPr>
            </w:pPr>
            <w:r w:rsidRPr="0081705F">
              <w:rPr>
                <w:rFonts w:cs="Segoe UI"/>
                <w:b/>
                <w:bCs/>
                <w:szCs w:val="20"/>
              </w:rPr>
              <w:t>Stability proxy</w:t>
            </w:r>
          </w:p>
        </w:tc>
        <w:tc>
          <w:tcPr>
            <w:tcW w:w="1350" w:type="dxa"/>
            <w:tcBorders>
              <w:top w:val="single" w:sz="12" w:space="0" w:color="FFFFFF" w:themeColor="background1"/>
            </w:tcBorders>
          </w:tcPr>
          <w:p w14:paraId="5C511758"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b/>
                <w:bCs/>
                <w:szCs w:val="20"/>
              </w:rPr>
            </w:pPr>
            <w:r w:rsidRPr="0081705F">
              <w:rPr>
                <w:rFonts w:eastAsia="Segoe UI" w:cs="Segoe UI"/>
                <w:b/>
                <w:bCs/>
                <w:szCs w:val="20"/>
              </w:rPr>
              <w:t>ERIS</w:t>
            </w:r>
          </w:p>
        </w:tc>
        <w:tc>
          <w:tcPr>
            <w:tcW w:w="1487" w:type="dxa"/>
            <w:tcBorders>
              <w:top w:val="single" w:sz="12" w:space="0" w:color="FFFFFF" w:themeColor="background1"/>
            </w:tcBorders>
          </w:tcPr>
          <w:p w14:paraId="2DF96509"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81705F">
              <w:rPr>
                <w:rFonts w:eastAsia="Segoe UI" w:cs="Segoe UI"/>
                <w:szCs w:val="20"/>
              </w:rPr>
              <w:t>NA</w:t>
            </w:r>
          </w:p>
        </w:tc>
        <w:tc>
          <w:tcPr>
            <w:tcW w:w="1669" w:type="dxa"/>
            <w:tcBorders>
              <w:top w:val="single" w:sz="12" w:space="0" w:color="FFFFFF" w:themeColor="background1"/>
            </w:tcBorders>
          </w:tcPr>
          <w:p w14:paraId="53A5CA7B"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81705F">
              <w:rPr>
                <w:rFonts w:eastAsia="Segoe UI" w:cs="Segoe UI"/>
                <w:szCs w:val="20"/>
              </w:rPr>
              <w:t>Summer</w:t>
            </w:r>
          </w:p>
          <w:p w14:paraId="1A55C413"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szCs w:val="20"/>
              </w:rPr>
            </w:pPr>
            <w:r w:rsidRPr="0081705F">
              <w:rPr>
                <w:rFonts w:eastAsia="Segoe UI" w:cs="Segoe UI"/>
                <w:szCs w:val="20"/>
              </w:rPr>
              <w:t>(5 groups)</w:t>
            </w:r>
          </w:p>
          <w:p w14:paraId="674FDC40"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81705F">
              <w:rPr>
                <w:rFonts w:eastAsia="Segoe UI" w:cs="Segoe UI"/>
                <w:szCs w:val="20"/>
              </w:rPr>
              <w:t>Winter</w:t>
            </w:r>
          </w:p>
          <w:p w14:paraId="7DC16ACC"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szCs w:val="20"/>
              </w:rPr>
            </w:pPr>
            <w:r w:rsidRPr="0081705F">
              <w:rPr>
                <w:rFonts w:eastAsia="Segoe UI" w:cs="Segoe UI"/>
                <w:szCs w:val="20"/>
              </w:rPr>
              <w:t>(5 groups)</w:t>
            </w:r>
          </w:p>
        </w:tc>
        <w:tc>
          <w:tcPr>
            <w:tcW w:w="1669" w:type="dxa"/>
            <w:tcBorders>
              <w:top w:val="single" w:sz="12" w:space="0" w:color="FFFFFF" w:themeColor="background1"/>
            </w:tcBorders>
          </w:tcPr>
          <w:p w14:paraId="002B155D"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81705F">
              <w:rPr>
                <w:rFonts w:eastAsia="Segoe UI" w:cs="Segoe UI"/>
                <w:szCs w:val="20"/>
              </w:rPr>
              <w:t>Summer</w:t>
            </w:r>
          </w:p>
          <w:p w14:paraId="0FDF5101"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szCs w:val="20"/>
              </w:rPr>
            </w:pPr>
            <w:r w:rsidRPr="0081705F">
              <w:rPr>
                <w:rFonts w:eastAsia="Segoe UI" w:cs="Segoe UI"/>
                <w:szCs w:val="20"/>
              </w:rPr>
              <w:t>(5 groups)</w:t>
            </w:r>
          </w:p>
          <w:p w14:paraId="05333A08"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81705F">
              <w:rPr>
                <w:rFonts w:eastAsia="Segoe UI" w:cs="Segoe UI"/>
                <w:szCs w:val="20"/>
              </w:rPr>
              <w:t>Winter</w:t>
            </w:r>
          </w:p>
          <w:p w14:paraId="1945FC43"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szCs w:val="20"/>
              </w:rPr>
            </w:pPr>
            <w:r w:rsidRPr="0081705F">
              <w:rPr>
                <w:rFonts w:eastAsia="Segoe UI" w:cs="Segoe UI"/>
                <w:szCs w:val="20"/>
              </w:rPr>
              <w:t>(5 groups)</w:t>
            </w:r>
          </w:p>
        </w:tc>
        <w:tc>
          <w:tcPr>
            <w:tcW w:w="1559" w:type="dxa"/>
            <w:tcBorders>
              <w:top w:val="single" w:sz="12" w:space="0" w:color="FFFFFF" w:themeColor="background1"/>
            </w:tcBorders>
          </w:tcPr>
          <w:p w14:paraId="2CEB5A95"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81705F">
              <w:rPr>
                <w:rFonts w:eastAsia="Segoe UI" w:cs="Segoe UI"/>
                <w:szCs w:val="20"/>
              </w:rPr>
              <w:t>Summer</w:t>
            </w:r>
          </w:p>
          <w:p w14:paraId="5BFED3A9"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szCs w:val="20"/>
              </w:rPr>
            </w:pPr>
            <w:r w:rsidRPr="0081705F">
              <w:rPr>
                <w:rFonts w:eastAsia="Segoe UI" w:cs="Segoe UI"/>
                <w:szCs w:val="20"/>
              </w:rPr>
              <w:t>(5 groups)</w:t>
            </w:r>
          </w:p>
          <w:p w14:paraId="5A0ADC06"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szCs w:val="20"/>
              </w:rPr>
            </w:pPr>
            <w:r w:rsidRPr="0081705F">
              <w:rPr>
                <w:rFonts w:eastAsia="Segoe UI" w:cs="Segoe UI"/>
                <w:szCs w:val="20"/>
              </w:rPr>
              <w:t>Winter</w:t>
            </w:r>
          </w:p>
          <w:p w14:paraId="6DA7C604"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szCs w:val="20"/>
              </w:rPr>
            </w:pPr>
            <w:r w:rsidRPr="0081705F">
              <w:rPr>
                <w:rFonts w:eastAsia="Segoe UI" w:cs="Segoe UI"/>
                <w:szCs w:val="20"/>
              </w:rPr>
              <w:t>(5 groups)</w:t>
            </w:r>
          </w:p>
        </w:tc>
        <w:tc>
          <w:tcPr>
            <w:tcW w:w="1848" w:type="dxa"/>
            <w:tcBorders>
              <w:top w:val="single" w:sz="12" w:space="0" w:color="FFFFFF" w:themeColor="background1"/>
            </w:tcBorders>
          </w:tcPr>
          <w:p w14:paraId="5864809C"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b/>
                <w:bCs/>
                <w:szCs w:val="20"/>
              </w:rPr>
            </w:pPr>
            <w:r w:rsidRPr="0081705F">
              <w:rPr>
                <w:rFonts w:eastAsia="Segoe UI" w:cs="Segoe UI"/>
                <w:b/>
                <w:bCs/>
                <w:szCs w:val="20"/>
              </w:rPr>
              <w:t>GI/FAC</w:t>
            </w:r>
          </w:p>
        </w:tc>
        <w:tc>
          <w:tcPr>
            <w:tcW w:w="1848" w:type="dxa"/>
            <w:tcBorders>
              <w:top w:val="single" w:sz="12" w:space="0" w:color="FFFFFF" w:themeColor="background1"/>
            </w:tcBorders>
          </w:tcPr>
          <w:p w14:paraId="22A6D5F0"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b/>
                <w:bCs/>
                <w:szCs w:val="20"/>
              </w:rPr>
            </w:pPr>
            <w:r w:rsidRPr="0081705F">
              <w:rPr>
                <w:rFonts w:eastAsia="Segoe UI" w:cs="Segoe UI"/>
                <w:b/>
                <w:bCs/>
                <w:szCs w:val="20"/>
              </w:rPr>
              <w:t>Yes</w:t>
            </w:r>
            <w:r w:rsidRPr="0081705F">
              <w:rPr>
                <w:rStyle w:val="FootnoteReference"/>
                <w:rFonts w:eastAsia="Segoe UI" w:cs="Segoe UI"/>
                <w:b/>
                <w:bCs/>
                <w:szCs w:val="20"/>
              </w:rPr>
              <w:footnoteReference w:id="10"/>
            </w:r>
          </w:p>
        </w:tc>
      </w:tr>
      <w:tr w:rsidR="0081705F" w:rsidRPr="0081705F" w14:paraId="0CBBDA1D" w14:textId="77777777" w:rsidTr="005959BA">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238" w:type="dxa"/>
            <w:tcBorders>
              <w:top w:val="single" w:sz="12" w:space="0" w:color="FFFFFF" w:themeColor="background1"/>
            </w:tcBorders>
          </w:tcPr>
          <w:p w14:paraId="01D818B7" w14:textId="77777777" w:rsidR="0081705F" w:rsidRPr="0081705F" w:rsidRDefault="0081705F" w:rsidP="0081705F">
            <w:pPr>
              <w:spacing w:after="0"/>
              <w:jc w:val="center"/>
              <w:rPr>
                <w:rFonts w:cs="Segoe UI"/>
                <w:b/>
                <w:bCs/>
                <w:szCs w:val="20"/>
              </w:rPr>
            </w:pPr>
            <w:r w:rsidRPr="0081705F">
              <w:rPr>
                <w:rFonts w:cs="Segoe UI"/>
                <w:b/>
                <w:bCs/>
                <w:szCs w:val="20"/>
              </w:rPr>
              <w:t>B-GEM</w:t>
            </w:r>
          </w:p>
        </w:tc>
        <w:tc>
          <w:tcPr>
            <w:tcW w:w="1012" w:type="dxa"/>
            <w:tcBorders>
              <w:top w:val="single" w:sz="12" w:space="0" w:color="FFFFFF" w:themeColor="background1"/>
            </w:tcBorders>
          </w:tcPr>
          <w:p w14:paraId="5A38E272"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b/>
                <w:bCs/>
                <w:szCs w:val="20"/>
              </w:rPr>
            </w:pPr>
            <w:r w:rsidRPr="0081705F">
              <w:rPr>
                <w:rFonts w:cs="Segoe UI"/>
                <w:b/>
                <w:bCs/>
                <w:szCs w:val="20"/>
              </w:rPr>
              <w:t>Steady-State</w:t>
            </w:r>
          </w:p>
        </w:tc>
        <w:tc>
          <w:tcPr>
            <w:tcW w:w="1350" w:type="dxa"/>
            <w:tcBorders>
              <w:top w:val="single" w:sz="12" w:space="0" w:color="FFFFFF" w:themeColor="background1"/>
            </w:tcBorders>
          </w:tcPr>
          <w:p w14:paraId="53541192"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b/>
                <w:bCs/>
                <w:szCs w:val="20"/>
              </w:rPr>
            </w:pPr>
            <w:r w:rsidRPr="0081705F">
              <w:rPr>
                <w:rFonts w:cs="Segoe UI"/>
                <w:b/>
                <w:bCs/>
                <w:szCs w:val="20"/>
              </w:rPr>
              <w:t>BASE</w:t>
            </w:r>
          </w:p>
        </w:tc>
        <w:tc>
          <w:tcPr>
            <w:tcW w:w="1487" w:type="dxa"/>
            <w:tcBorders>
              <w:top w:val="single" w:sz="12" w:space="0" w:color="FFFFFF" w:themeColor="background1"/>
            </w:tcBorders>
          </w:tcPr>
          <w:p w14:paraId="5B32FCEE"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eastAsia="Segoe UI" w:cs="Segoe UI"/>
                <w:szCs w:val="20"/>
              </w:rPr>
              <w:t>NA</w:t>
            </w:r>
          </w:p>
        </w:tc>
        <w:tc>
          <w:tcPr>
            <w:tcW w:w="1669" w:type="dxa"/>
            <w:tcBorders>
              <w:top w:val="single" w:sz="12" w:space="0" w:color="FFFFFF" w:themeColor="background1"/>
            </w:tcBorders>
          </w:tcPr>
          <w:p w14:paraId="4E1E3012"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cs="Segoe UI"/>
                <w:szCs w:val="20"/>
              </w:rPr>
              <w:t>Summer</w:t>
            </w:r>
          </w:p>
          <w:p w14:paraId="7726F4CF"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cs="Segoe UI"/>
                <w:szCs w:val="20"/>
              </w:rPr>
              <w:t>Winter</w:t>
            </w:r>
          </w:p>
        </w:tc>
        <w:tc>
          <w:tcPr>
            <w:tcW w:w="1669" w:type="dxa"/>
            <w:tcBorders>
              <w:top w:val="single" w:sz="12" w:space="0" w:color="FFFFFF" w:themeColor="background1"/>
            </w:tcBorders>
          </w:tcPr>
          <w:p w14:paraId="2C8A93F9"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cs="Segoe UI"/>
                <w:szCs w:val="20"/>
              </w:rPr>
              <w:t>Summer</w:t>
            </w:r>
          </w:p>
          <w:p w14:paraId="5B5B8B27"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cs="Segoe UI"/>
                <w:szCs w:val="20"/>
              </w:rPr>
              <w:t>Winter</w:t>
            </w:r>
          </w:p>
        </w:tc>
        <w:tc>
          <w:tcPr>
            <w:tcW w:w="1559" w:type="dxa"/>
            <w:tcBorders>
              <w:top w:val="single" w:sz="12" w:space="0" w:color="FFFFFF" w:themeColor="background1"/>
            </w:tcBorders>
          </w:tcPr>
          <w:p w14:paraId="61F62CE2"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cs="Segoe UI"/>
                <w:szCs w:val="20"/>
              </w:rPr>
              <w:t>Summer</w:t>
            </w:r>
          </w:p>
          <w:p w14:paraId="3C24D283"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cs="Segoe UI"/>
                <w:szCs w:val="20"/>
              </w:rPr>
              <w:t>Winter</w:t>
            </w:r>
          </w:p>
        </w:tc>
        <w:tc>
          <w:tcPr>
            <w:tcW w:w="1848" w:type="dxa"/>
            <w:tcBorders>
              <w:top w:val="single" w:sz="12" w:space="0" w:color="FFFFFF" w:themeColor="background1"/>
            </w:tcBorders>
          </w:tcPr>
          <w:p w14:paraId="6BACC175"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b/>
                <w:bCs/>
                <w:szCs w:val="20"/>
              </w:rPr>
            </w:pPr>
            <w:r w:rsidRPr="0081705F">
              <w:rPr>
                <w:rFonts w:cs="Segoe UI"/>
                <w:b/>
                <w:bCs/>
                <w:szCs w:val="20"/>
              </w:rPr>
              <w:t>ITP</w:t>
            </w:r>
          </w:p>
        </w:tc>
        <w:tc>
          <w:tcPr>
            <w:tcW w:w="1848" w:type="dxa"/>
            <w:tcBorders>
              <w:top w:val="single" w:sz="12" w:space="0" w:color="FFFFFF" w:themeColor="background1"/>
            </w:tcBorders>
          </w:tcPr>
          <w:p w14:paraId="5D86857C"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b/>
                <w:bCs/>
                <w:szCs w:val="20"/>
              </w:rPr>
            </w:pPr>
            <w:r w:rsidRPr="0081705F">
              <w:rPr>
                <w:rFonts w:eastAsia="Segoe UI" w:cs="Segoe UI"/>
                <w:b/>
                <w:bCs/>
                <w:szCs w:val="20"/>
              </w:rPr>
              <w:t>Yes</w:t>
            </w:r>
          </w:p>
        </w:tc>
      </w:tr>
      <w:tr w:rsidR="0081705F" w:rsidRPr="0081705F" w14:paraId="34B8F750" w14:textId="77777777" w:rsidTr="005959BA">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238" w:type="dxa"/>
            <w:tcBorders>
              <w:top w:val="single" w:sz="12" w:space="0" w:color="FFFFFF" w:themeColor="background1"/>
            </w:tcBorders>
          </w:tcPr>
          <w:p w14:paraId="1DAB4BE0" w14:textId="77777777" w:rsidR="0081705F" w:rsidRPr="0081705F" w:rsidRDefault="0081705F" w:rsidP="0081705F">
            <w:pPr>
              <w:spacing w:after="0"/>
              <w:jc w:val="center"/>
              <w:rPr>
                <w:rFonts w:cs="Segoe UI"/>
                <w:b/>
                <w:bCs/>
                <w:szCs w:val="20"/>
              </w:rPr>
            </w:pPr>
            <w:r w:rsidRPr="0081705F">
              <w:rPr>
                <w:rFonts w:cs="Segoe UI"/>
                <w:b/>
                <w:bCs/>
                <w:szCs w:val="20"/>
              </w:rPr>
              <w:t>T-GEM</w:t>
            </w:r>
          </w:p>
        </w:tc>
        <w:tc>
          <w:tcPr>
            <w:tcW w:w="1012" w:type="dxa"/>
            <w:tcBorders>
              <w:top w:val="single" w:sz="12" w:space="0" w:color="FFFFFF" w:themeColor="background1"/>
            </w:tcBorders>
          </w:tcPr>
          <w:p w14:paraId="4F8A92D6"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b/>
                <w:bCs/>
                <w:szCs w:val="20"/>
              </w:rPr>
            </w:pPr>
            <w:r w:rsidRPr="0081705F">
              <w:rPr>
                <w:rFonts w:cs="Segoe UI"/>
                <w:b/>
                <w:bCs/>
                <w:szCs w:val="20"/>
              </w:rPr>
              <w:t>Steady-State</w:t>
            </w:r>
          </w:p>
        </w:tc>
        <w:tc>
          <w:tcPr>
            <w:tcW w:w="1350" w:type="dxa"/>
            <w:tcBorders>
              <w:top w:val="single" w:sz="12" w:space="0" w:color="FFFFFF" w:themeColor="background1"/>
            </w:tcBorders>
          </w:tcPr>
          <w:p w14:paraId="122FFA01"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b/>
                <w:bCs/>
                <w:szCs w:val="20"/>
              </w:rPr>
            </w:pPr>
            <w:r w:rsidRPr="0081705F">
              <w:rPr>
                <w:rFonts w:cs="Segoe UI"/>
                <w:b/>
                <w:bCs/>
                <w:szCs w:val="20"/>
              </w:rPr>
              <w:t>Transfer (Inter-DA)</w:t>
            </w:r>
          </w:p>
        </w:tc>
        <w:tc>
          <w:tcPr>
            <w:tcW w:w="1487" w:type="dxa"/>
            <w:tcBorders>
              <w:top w:val="single" w:sz="12" w:space="0" w:color="FFFFFF" w:themeColor="background1"/>
            </w:tcBorders>
          </w:tcPr>
          <w:p w14:paraId="5596BF2B"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szCs w:val="20"/>
              </w:rPr>
            </w:pPr>
            <w:r w:rsidRPr="0081705F">
              <w:rPr>
                <w:rFonts w:eastAsia="Segoe UI" w:cs="Segoe UI"/>
                <w:szCs w:val="20"/>
              </w:rPr>
              <w:t>NA</w:t>
            </w:r>
          </w:p>
        </w:tc>
        <w:tc>
          <w:tcPr>
            <w:tcW w:w="1669" w:type="dxa"/>
            <w:tcBorders>
              <w:top w:val="single" w:sz="12" w:space="0" w:color="FFFFFF" w:themeColor="background1"/>
            </w:tcBorders>
          </w:tcPr>
          <w:p w14:paraId="1330C76A" w14:textId="0DF25615"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szCs w:val="20"/>
              </w:rPr>
            </w:pPr>
            <w:r w:rsidRPr="0081705F">
              <w:rPr>
                <w:rFonts w:cs="Segoe UI"/>
                <w:szCs w:val="20"/>
              </w:rPr>
              <w:t xml:space="preserve">Summer </w:t>
            </w:r>
            <w:r>
              <w:rPr>
                <w:rFonts w:cs="Segoe UI"/>
                <w:szCs w:val="20"/>
              </w:rPr>
              <w:br/>
            </w:r>
            <w:r w:rsidRPr="0081705F">
              <w:rPr>
                <w:rFonts w:cs="Segoe UI"/>
                <w:szCs w:val="20"/>
              </w:rPr>
              <w:t>(3 scenarios)</w:t>
            </w:r>
          </w:p>
          <w:p w14:paraId="515EEB79" w14:textId="24DD1A6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szCs w:val="20"/>
              </w:rPr>
            </w:pPr>
            <w:r w:rsidRPr="0081705F">
              <w:rPr>
                <w:rFonts w:cs="Segoe UI"/>
                <w:szCs w:val="20"/>
              </w:rPr>
              <w:t xml:space="preserve">Winter </w:t>
            </w:r>
            <w:r>
              <w:rPr>
                <w:rFonts w:cs="Segoe UI"/>
                <w:szCs w:val="20"/>
              </w:rPr>
              <w:br/>
            </w:r>
            <w:r w:rsidRPr="0081705F">
              <w:rPr>
                <w:rFonts w:cs="Segoe UI"/>
                <w:szCs w:val="20"/>
              </w:rPr>
              <w:t>(3 scenarios)</w:t>
            </w:r>
          </w:p>
        </w:tc>
        <w:tc>
          <w:tcPr>
            <w:tcW w:w="1669" w:type="dxa"/>
            <w:tcBorders>
              <w:top w:val="single" w:sz="12" w:space="0" w:color="FFFFFF" w:themeColor="background1"/>
            </w:tcBorders>
          </w:tcPr>
          <w:p w14:paraId="417C631D" w14:textId="514AB2CA"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szCs w:val="20"/>
              </w:rPr>
            </w:pPr>
            <w:r w:rsidRPr="0081705F">
              <w:rPr>
                <w:rFonts w:cs="Segoe UI"/>
                <w:szCs w:val="20"/>
              </w:rPr>
              <w:t xml:space="preserve">Summer </w:t>
            </w:r>
            <w:r>
              <w:rPr>
                <w:rFonts w:cs="Segoe UI"/>
                <w:szCs w:val="20"/>
              </w:rPr>
              <w:br/>
            </w:r>
            <w:r w:rsidRPr="0081705F">
              <w:rPr>
                <w:rFonts w:cs="Segoe UI"/>
                <w:szCs w:val="20"/>
              </w:rPr>
              <w:t>(3 scenarios)</w:t>
            </w:r>
          </w:p>
          <w:p w14:paraId="5BF3276D" w14:textId="39B9D343"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szCs w:val="20"/>
              </w:rPr>
            </w:pPr>
            <w:r w:rsidRPr="0081705F">
              <w:rPr>
                <w:rFonts w:cs="Segoe UI"/>
                <w:szCs w:val="20"/>
              </w:rPr>
              <w:t xml:space="preserve">Winter </w:t>
            </w:r>
            <w:r>
              <w:rPr>
                <w:rFonts w:cs="Segoe UI"/>
                <w:szCs w:val="20"/>
              </w:rPr>
              <w:br/>
            </w:r>
            <w:r w:rsidRPr="0081705F">
              <w:rPr>
                <w:rFonts w:cs="Segoe UI"/>
                <w:szCs w:val="20"/>
              </w:rPr>
              <w:t>(3 scenarios)</w:t>
            </w:r>
          </w:p>
        </w:tc>
        <w:tc>
          <w:tcPr>
            <w:tcW w:w="1559" w:type="dxa"/>
            <w:tcBorders>
              <w:top w:val="single" w:sz="12" w:space="0" w:color="FFFFFF" w:themeColor="background1"/>
            </w:tcBorders>
          </w:tcPr>
          <w:p w14:paraId="1A3C5CE9" w14:textId="28EA900D"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szCs w:val="20"/>
              </w:rPr>
            </w:pPr>
            <w:r w:rsidRPr="0081705F">
              <w:rPr>
                <w:rFonts w:cs="Segoe UI"/>
                <w:szCs w:val="20"/>
              </w:rPr>
              <w:t xml:space="preserve">Summer </w:t>
            </w:r>
            <w:r>
              <w:rPr>
                <w:rFonts w:cs="Segoe UI"/>
                <w:szCs w:val="20"/>
              </w:rPr>
              <w:br/>
            </w:r>
            <w:r w:rsidRPr="0081705F">
              <w:rPr>
                <w:rFonts w:cs="Segoe UI"/>
                <w:szCs w:val="20"/>
              </w:rPr>
              <w:t>(3 scenarios)</w:t>
            </w:r>
          </w:p>
          <w:p w14:paraId="18C52818" w14:textId="49A50CFA"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szCs w:val="20"/>
              </w:rPr>
            </w:pPr>
            <w:r w:rsidRPr="0081705F">
              <w:rPr>
                <w:rFonts w:cs="Segoe UI"/>
                <w:szCs w:val="20"/>
              </w:rPr>
              <w:t xml:space="preserve">Winter </w:t>
            </w:r>
            <w:r>
              <w:rPr>
                <w:rFonts w:cs="Segoe UI"/>
                <w:szCs w:val="20"/>
              </w:rPr>
              <w:br/>
            </w:r>
            <w:r w:rsidRPr="0081705F">
              <w:rPr>
                <w:rFonts w:cs="Segoe UI"/>
                <w:szCs w:val="20"/>
              </w:rPr>
              <w:t>(3 scenarios)</w:t>
            </w:r>
          </w:p>
        </w:tc>
        <w:tc>
          <w:tcPr>
            <w:tcW w:w="1848" w:type="dxa"/>
            <w:tcBorders>
              <w:top w:val="single" w:sz="12" w:space="0" w:color="FFFFFF" w:themeColor="background1"/>
            </w:tcBorders>
          </w:tcPr>
          <w:p w14:paraId="5E9FE534"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b/>
                <w:bCs/>
                <w:szCs w:val="20"/>
              </w:rPr>
            </w:pPr>
            <w:r w:rsidRPr="0081705F">
              <w:rPr>
                <w:rFonts w:cs="Segoe UI"/>
                <w:b/>
                <w:bCs/>
                <w:szCs w:val="20"/>
              </w:rPr>
              <w:t>ITP</w:t>
            </w:r>
          </w:p>
        </w:tc>
        <w:tc>
          <w:tcPr>
            <w:tcW w:w="1848" w:type="dxa"/>
            <w:tcBorders>
              <w:top w:val="single" w:sz="12" w:space="0" w:color="FFFFFF" w:themeColor="background1"/>
            </w:tcBorders>
          </w:tcPr>
          <w:p w14:paraId="3728D67B" w14:textId="77777777" w:rsidR="0081705F" w:rsidRPr="0081705F" w:rsidRDefault="0081705F" w:rsidP="0081705F">
            <w:pPr>
              <w:spacing w:after="0"/>
              <w:jc w:val="center"/>
              <w:cnfStyle w:val="000000010000" w:firstRow="0" w:lastRow="0" w:firstColumn="0" w:lastColumn="0" w:oddVBand="0" w:evenVBand="0" w:oddHBand="0" w:evenHBand="1" w:firstRowFirstColumn="0" w:firstRowLastColumn="0" w:lastRowFirstColumn="0" w:lastRowLastColumn="0"/>
              <w:rPr>
                <w:rFonts w:cs="Segoe UI"/>
                <w:b/>
                <w:bCs/>
                <w:szCs w:val="20"/>
              </w:rPr>
            </w:pPr>
            <w:r w:rsidRPr="0081705F">
              <w:rPr>
                <w:rFonts w:eastAsia="Segoe UI" w:cs="Segoe UI"/>
                <w:b/>
                <w:bCs/>
                <w:szCs w:val="20"/>
              </w:rPr>
              <w:t>Yes</w:t>
            </w:r>
          </w:p>
        </w:tc>
      </w:tr>
      <w:tr w:rsidR="0081705F" w:rsidRPr="0081705F" w14:paraId="18F8C6D3" w14:textId="77777777" w:rsidTr="005959BA">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238" w:type="dxa"/>
          </w:tcPr>
          <w:p w14:paraId="36F48E9B" w14:textId="77777777" w:rsidR="0081705F" w:rsidRPr="0081705F" w:rsidRDefault="0081705F" w:rsidP="0081705F">
            <w:pPr>
              <w:spacing w:after="0"/>
              <w:jc w:val="center"/>
              <w:rPr>
                <w:rFonts w:cs="Segoe UI"/>
                <w:b/>
                <w:bCs/>
                <w:szCs w:val="20"/>
              </w:rPr>
            </w:pPr>
            <w:r w:rsidRPr="0081705F">
              <w:rPr>
                <w:rFonts w:cs="Segoe UI"/>
                <w:b/>
                <w:bCs/>
                <w:szCs w:val="20"/>
              </w:rPr>
              <w:t>T-GEM</w:t>
            </w:r>
          </w:p>
        </w:tc>
        <w:tc>
          <w:tcPr>
            <w:tcW w:w="1012" w:type="dxa"/>
          </w:tcPr>
          <w:p w14:paraId="5F0FA247"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b/>
                <w:bCs/>
                <w:szCs w:val="20"/>
              </w:rPr>
            </w:pPr>
            <w:r w:rsidRPr="0081705F">
              <w:rPr>
                <w:rFonts w:cs="Segoe UI"/>
                <w:b/>
                <w:bCs/>
                <w:szCs w:val="20"/>
              </w:rPr>
              <w:t>Steady-State</w:t>
            </w:r>
          </w:p>
        </w:tc>
        <w:tc>
          <w:tcPr>
            <w:tcW w:w="1350" w:type="dxa"/>
          </w:tcPr>
          <w:p w14:paraId="75D1730E"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b/>
                <w:bCs/>
                <w:szCs w:val="20"/>
              </w:rPr>
            </w:pPr>
            <w:r w:rsidRPr="0081705F">
              <w:rPr>
                <w:rFonts w:cs="Segoe UI"/>
                <w:b/>
                <w:bCs/>
                <w:szCs w:val="20"/>
              </w:rPr>
              <w:t>Transfer (Intra-DA)</w:t>
            </w:r>
          </w:p>
        </w:tc>
        <w:tc>
          <w:tcPr>
            <w:tcW w:w="1487" w:type="dxa"/>
          </w:tcPr>
          <w:p w14:paraId="7F37C430"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eastAsia="Segoe UI" w:cs="Segoe UI"/>
                <w:szCs w:val="20"/>
              </w:rPr>
              <w:t>NA</w:t>
            </w:r>
          </w:p>
        </w:tc>
        <w:tc>
          <w:tcPr>
            <w:tcW w:w="1669" w:type="dxa"/>
          </w:tcPr>
          <w:p w14:paraId="196E590E" w14:textId="5BEFACE2"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cs="Segoe UI"/>
                <w:szCs w:val="20"/>
              </w:rPr>
              <w:t xml:space="preserve">Summer </w:t>
            </w:r>
            <w:r>
              <w:rPr>
                <w:rFonts w:cs="Segoe UI"/>
                <w:szCs w:val="20"/>
              </w:rPr>
              <w:br/>
            </w:r>
            <w:r w:rsidRPr="0081705F">
              <w:rPr>
                <w:rFonts w:cs="Segoe UI"/>
                <w:szCs w:val="20"/>
              </w:rPr>
              <w:t>(6 scenarios)</w:t>
            </w:r>
          </w:p>
          <w:p w14:paraId="395B2C0D" w14:textId="14C840AE"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cs="Segoe UI"/>
                <w:szCs w:val="20"/>
              </w:rPr>
              <w:t xml:space="preserve">Winter </w:t>
            </w:r>
            <w:r>
              <w:rPr>
                <w:rFonts w:cs="Segoe UI"/>
                <w:szCs w:val="20"/>
              </w:rPr>
              <w:br/>
            </w:r>
            <w:r w:rsidRPr="0081705F">
              <w:rPr>
                <w:rFonts w:cs="Segoe UI"/>
                <w:szCs w:val="20"/>
              </w:rPr>
              <w:t>(6 scenarios)</w:t>
            </w:r>
          </w:p>
        </w:tc>
        <w:tc>
          <w:tcPr>
            <w:tcW w:w="1669" w:type="dxa"/>
          </w:tcPr>
          <w:p w14:paraId="79B5D0E0" w14:textId="6166203C"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cs="Segoe UI"/>
                <w:szCs w:val="20"/>
              </w:rPr>
              <w:t xml:space="preserve">Summer </w:t>
            </w:r>
            <w:r>
              <w:rPr>
                <w:rFonts w:cs="Segoe UI"/>
                <w:szCs w:val="20"/>
              </w:rPr>
              <w:br/>
            </w:r>
            <w:r w:rsidRPr="0081705F">
              <w:rPr>
                <w:rFonts w:cs="Segoe UI"/>
                <w:szCs w:val="20"/>
              </w:rPr>
              <w:t>(6 scenarios)</w:t>
            </w:r>
          </w:p>
          <w:p w14:paraId="4F1B1FA1" w14:textId="25EF9383"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cs="Segoe UI"/>
                <w:szCs w:val="20"/>
              </w:rPr>
              <w:t xml:space="preserve">Winter </w:t>
            </w:r>
            <w:r>
              <w:rPr>
                <w:rFonts w:cs="Segoe UI"/>
                <w:szCs w:val="20"/>
              </w:rPr>
              <w:br/>
            </w:r>
            <w:r w:rsidRPr="0081705F">
              <w:rPr>
                <w:rFonts w:cs="Segoe UI"/>
                <w:szCs w:val="20"/>
              </w:rPr>
              <w:t>(6 scenarios)</w:t>
            </w:r>
          </w:p>
        </w:tc>
        <w:tc>
          <w:tcPr>
            <w:tcW w:w="1559" w:type="dxa"/>
          </w:tcPr>
          <w:p w14:paraId="5E993FE0" w14:textId="72FAC9C6"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cs="Segoe UI"/>
                <w:szCs w:val="20"/>
              </w:rPr>
              <w:t xml:space="preserve">Summer </w:t>
            </w:r>
            <w:r>
              <w:rPr>
                <w:rFonts w:cs="Segoe UI"/>
                <w:szCs w:val="20"/>
              </w:rPr>
              <w:br/>
            </w:r>
            <w:r w:rsidRPr="0081705F">
              <w:rPr>
                <w:rFonts w:cs="Segoe UI"/>
                <w:szCs w:val="20"/>
              </w:rPr>
              <w:t>(6 scenarios)</w:t>
            </w:r>
          </w:p>
          <w:p w14:paraId="38344CCB" w14:textId="1A1BB22F"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szCs w:val="20"/>
              </w:rPr>
            </w:pPr>
            <w:r w:rsidRPr="0081705F">
              <w:rPr>
                <w:rFonts w:cs="Segoe UI"/>
                <w:szCs w:val="20"/>
              </w:rPr>
              <w:t xml:space="preserve">Winter </w:t>
            </w:r>
            <w:r>
              <w:rPr>
                <w:rFonts w:cs="Segoe UI"/>
                <w:szCs w:val="20"/>
              </w:rPr>
              <w:br/>
            </w:r>
            <w:r w:rsidRPr="0081705F">
              <w:rPr>
                <w:rFonts w:cs="Segoe UI"/>
                <w:szCs w:val="20"/>
              </w:rPr>
              <w:t>(6 scenarios)</w:t>
            </w:r>
          </w:p>
        </w:tc>
        <w:tc>
          <w:tcPr>
            <w:tcW w:w="1848" w:type="dxa"/>
          </w:tcPr>
          <w:p w14:paraId="4972C81C"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b/>
                <w:bCs/>
                <w:szCs w:val="20"/>
              </w:rPr>
            </w:pPr>
            <w:r w:rsidRPr="0081705F">
              <w:rPr>
                <w:rFonts w:cs="Segoe UI"/>
                <w:b/>
                <w:bCs/>
                <w:szCs w:val="20"/>
              </w:rPr>
              <w:t>ITP</w:t>
            </w:r>
          </w:p>
        </w:tc>
        <w:tc>
          <w:tcPr>
            <w:tcW w:w="1848" w:type="dxa"/>
          </w:tcPr>
          <w:p w14:paraId="5373B522" w14:textId="77777777" w:rsidR="0081705F" w:rsidRPr="0081705F" w:rsidRDefault="0081705F" w:rsidP="0081705F">
            <w:pPr>
              <w:spacing w:after="0"/>
              <w:jc w:val="center"/>
              <w:cnfStyle w:val="000000100000" w:firstRow="0" w:lastRow="0" w:firstColumn="0" w:lastColumn="0" w:oddVBand="0" w:evenVBand="0" w:oddHBand="1" w:evenHBand="0" w:firstRowFirstColumn="0" w:firstRowLastColumn="0" w:lastRowFirstColumn="0" w:lastRowLastColumn="0"/>
              <w:rPr>
                <w:rFonts w:cs="Segoe UI"/>
                <w:b/>
                <w:bCs/>
                <w:szCs w:val="20"/>
              </w:rPr>
            </w:pPr>
            <w:r w:rsidRPr="0081705F">
              <w:rPr>
                <w:rFonts w:eastAsia="Segoe UI" w:cs="Segoe UI"/>
                <w:b/>
                <w:bCs/>
                <w:szCs w:val="20"/>
              </w:rPr>
              <w:t>Yes</w:t>
            </w:r>
          </w:p>
        </w:tc>
      </w:tr>
    </w:tbl>
    <w:p w14:paraId="1AF04E98" w14:textId="0B027AA3" w:rsidR="0081705F" w:rsidRPr="00FE079C" w:rsidRDefault="0081705F" w:rsidP="0081705F">
      <w:pPr>
        <w:pStyle w:val="Caption"/>
        <w:jc w:val="center"/>
        <w:sectPr w:rsidR="0081705F" w:rsidRPr="00FE079C" w:rsidSect="0081705F">
          <w:pgSz w:w="15840" w:h="12240" w:orient="landscape"/>
          <w:pgMar w:top="1080" w:right="1080" w:bottom="1080" w:left="1080" w:header="720" w:footer="720" w:gutter="0"/>
          <w:cols w:space="720"/>
          <w:docGrid w:linePitch="299"/>
        </w:sectPr>
      </w:pPr>
    </w:p>
    <w:p w14:paraId="24D4556B" w14:textId="521C5D78" w:rsidR="00F01D7B" w:rsidRDefault="00F01D7B" w:rsidP="00F01D7B">
      <w:pPr>
        <w:pStyle w:val="Heading2"/>
      </w:pPr>
      <w:bookmarkStart w:id="47" w:name="_Ref215662770"/>
      <w:bookmarkStart w:id="48" w:name="_Ref215662778"/>
      <w:bookmarkStart w:id="49" w:name="_Toc215666446"/>
      <w:r>
        <w:lastRenderedPageBreak/>
        <w:t>Market Economic Model Overview</w:t>
      </w:r>
      <w:bookmarkEnd w:id="47"/>
      <w:bookmarkEnd w:id="48"/>
      <w:bookmarkEnd w:id="49"/>
    </w:p>
    <w:p w14:paraId="54E299BD" w14:textId="4FEE265D" w:rsidR="00F01D7B" w:rsidRDefault="005959BA" w:rsidP="005959BA">
      <w:pPr>
        <w:pStyle w:val="Heading3"/>
      </w:pPr>
      <w:bookmarkStart w:id="50" w:name="_Toc215666447"/>
      <w:r>
        <w:t>Futures</w:t>
      </w:r>
      <w:bookmarkEnd w:id="50"/>
    </w:p>
    <w:p w14:paraId="23624169" w14:textId="77777777" w:rsidR="005959BA" w:rsidRPr="00B07817" w:rsidRDefault="005959BA" w:rsidP="005959BA">
      <w:pPr>
        <w:rPr>
          <w:rFonts w:eastAsia="Segoe UI" w:cs="Segoe UI"/>
        </w:rPr>
      </w:pPr>
      <w:r w:rsidRPr="00B07817">
        <w:rPr>
          <w:rFonts w:eastAsia="Segoe UI" w:cs="Segoe UI"/>
        </w:rPr>
        <w:t>The Economic Studies Working Group (ESWG), with input from the CPP Task Force (CPPTF), Strategic Planning Committee (SPC), and Transmission Working Group (TWG), reviewed two futures for the SPP RTOE and one future for SPP East. The MOPC reviewed preliminary versions of both futures in October 2025, and the final versions are scheduled to be reviewed in January 2026.</w:t>
      </w:r>
    </w:p>
    <w:p w14:paraId="0B742965" w14:textId="77777777" w:rsidR="005959BA" w:rsidRPr="00B07817" w:rsidRDefault="005959BA" w:rsidP="005959BA">
      <w:pPr>
        <w:rPr>
          <w:rFonts w:eastAsia="Segoe UI" w:cs="Segoe UI"/>
        </w:rPr>
      </w:pPr>
      <w:r w:rsidRPr="00B07817">
        <w:rPr>
          <w:rFonts w:eastAsia="Segoe UI" w:cs="Segoe UI"/>
        </w:rPr>
        <w:t>In order to support CPP process readiness and better facilitate calculation of the GRID-C metric for the SPP RTOE, the SPP East assessment will include a limited economic analysis consisting of a single future. This future will be based on the 2026 Future 1 scenario, with targeted updates and modifications as appropriate.</w:t>
      </w:r>
    </w:p>
    <w:p w14:paraId="04BDAD61" w14:textId="530A7807" w:rsidR="005A5CDD" w:rsidRPr="005A5CDD" w:rsidRDefault="005A5CDD" w:rsidP="005A5CDD">
      <w:pPr>
        <w:spacing w:after="0"/>
        <w:jc w:val="center"/>
        <w:rPr>
          <w:rFonts w:eastAsia="Segoe UI" w:cs="Segoe UI"/>
          <w:i/>
          <w:iCs/>
          <w:color w:val="5A6770"/>
          <w:sz w:val="18"/>
          <w:szCs w:val="18"/>
        </w:rPr>
      </w:pPr>
      <w:r w:rsidRPr="005A5CDD">
        <w:rPr>
          <w:rFonts w:eastAsia="Segoe UI" w:cs="Segoe UI"/>
          <w:i/>
          <w:iCs/>
          <w:color w:val="5A6770"/>
          <w:sz w:val="18"/>
          <w:szCs w:val="18"/>
        </w:rPr>
        <w:t xml:space="preserve">Table </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STYLEREF 1 \s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2</w:t>
      </w:r>
      <w:r w:rsidR="00EE0EDA">
        <w:rPr>
          <w:rFonts w:eastAsia="Segoe UI" w:cs="Segoe UI"/>
          <w:i/>
          <w:iCs/>
          <w:color w:val="5A6770"/>
          <w:sz w:val="18"/>
          <w:szCs w:val="18"/>
        </w:rPr>
        <w:fldChar w:fldCharType="end"/>
      </w:r>
      <w:r w:rsidR="00EE0EDA">
        <w:rPr>
          <w:rFonts w:eastAsia="Segoe UI" w:cs="Segoe UI"/>
          <w:i/>
          <w:iCs/>
          <w:color w:val="5A6770"/>
          <w:sz w:val="18"/>
          <w:szCs w:val="18"/>
        </w:rPr>
        <w:t>.</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SEQ Table \* ARABIC \s 1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10</w:t>
      </w:r>
      <w:r w:rsidR="00EE0EDA">
        <w:rPr>
          <w:rFonts w:eastAsia="Segoe UI" w:cs="Segoe UI"/>
          <w:i/>
          <w:iCs/>
          <w:color w:val="5A6770"/>
          <w:sz w:val="18"/>
          <w:szCs w:val="18"/>
        </w:rPr>
        <w:fldChar w:fldCharType="end"/>
      </w:r>
      <w:r w:rsidRPr="005A5CDD">
        <w:rPr>
          <w:rFonts w:eastAsia="Segoe UI" w:cs="Segoe UI"/>
          <w:i/>
          <w:iCs/>
          <w:color w:val="5A6770"/>
          <w:sz w:val="18"/>
          <w:szCs w:val="18"/>
        </w:rPr>
        <w:t>: East Future Drivers</w:t>
      </w:r>
    </w:p>
    <w:tbl>
      <w:tblPr>
        <w:tblW w:w="6505" w:type="dxa"/>
        <w:jc w:val="center"/>
        <w:tblBorders>
          <w:top w:val="single" w:sz="8" w:space="0" w:color="E7E6E6" w:themeColor="background2"/>
          <w:left w:val="single" w:sz="8" w:space="0" w:color="E7E6E6" w:themeColor="background2"/>
          <w:bottom w:val="single" w:sz="8" w:space="0" w:color="E7E6E6" w:themeColor="background2"/>
          <w:right w:val="single" w:sz="8" w:space="0" w:color="E7E6E6" w:themeColor="background2"/>
          <w:insideH w:val="single" w:sz="8" w:space="0" w:color="E7E6E6" w:themeColor="background2"/>
          <w:insideV w:val="single" w:sz="8" w:space="0" w:color="E7E6E6" w:themeColor="background2"/>
        </w:tblBorders>
        <w:tblCellMar>
          <w:left w:w="0" w:type="dxa"/>
          <w:right w:w="0" w:type="dxa"/>
        </w:tblCellMar>
        <w:tblLook w:val="04A0" w:firstRow="1" w:lastRow="0" w:firstColumn="1" w:lastColumn="0" w:noHBand="0" w:noVBand="1"/>
      </w:tblPr>
      <w:tblGrid>
        <w:gridCol w:w="1891"/>
        <w:gridCol w:w="1727"/>
        <w:gridCol w:w="1360"/>
        <w:gridCol w:w="1527"/>
      </w:tblGrid>
      <w:tr w:rsidR="005959BA" w:rsidRPr="00811DA0" w14:paraId="72955914" w14:textId="77777777" w:rsidTr="001E19F8">
        <w:trPr>
          <w:trHeight w:val="19"/>
          <w:tblHeader/>
          <w:jc w:val="center"/>
        </w:trPr>
        <w:tc>
          <w:tcPr>
            <w:tcW w:w="1891" w:type="dxa"/>
            <w:vMerge w:val="restart"/>
            <w:shd w:val="clear" w:color="auto" w:fill="2399BB"/>
            <w:vAlign w:val="center"/>
            <w:hideMark/>
          </w:tcPr>
          <w:p w14:paraId="58B20488" w14:textId="77777777" w:rsidR="005959BA" w:rsidRPr="00F4286B" w:rsidRDefault="005959BA" w:rsidP="001E19F8">
            <w:pPr>
              <w:widowControl w:val="0"/>
              <w:tabs>
                <w:tab w:val="left" w:pos="598"/>
              </w:tabs>
              <w:spacing w:after="0"/>
              <w:jc w:val="center"/>
              <w:rPr>
                <w:rFonts w:eastAsia="Segoe UI" w:cs="Segoe UI"/>
                <w:b/>
                <w:bCs/>
                <w:color w:val="FFFFFF"/>
              </w:rPr>
            </w:pPr>
            <w:r w:rsidRPr="00F4286B">
              <w:rPr>
                <w:rFonts w:eastAsia="Segoe UI" w:cs="Segoe UI"/>
                <w:b/>
                <w:bCs/>
                <w:color w:val="FFFFFF"/>
              </w:rPr>
              <w:t>KEY</w:t>
            </w:r>
            <w:r w:rsidRPr="00811DA0">
              <w:rPr>
                <w:rFonts w:eastAsia="Segoe UI" w:cs="Segoe UI"/>
                <w:b/>
                <w:bCs/>
                <w:color w:val="FFFFFF"/>
                <w:highlight w:val="yellow"/>
              </w:rPr>
              <w:br/>
            </w:r>
            <w:r w:rsidRPr="00F4286B">
              <w:rPr>
                <w:rFonts w:eastAsia="Segoe UI" w:cs="Segoe UI"/>
                <w:b/>
                <w:bCs/>
                <w:color w:val="FFFFFF"/>
              </w:rPr>
              <w:t>ASSUMPTIONS</w:t>
            </w:r>
          </w:p>
        </w:tc>
        <w:tc>
          <w:tcPr>
            <w:tcW w:w="4614" w:type="dxa"/>
            <w:gridSpan w:val="3"/>
            <w:shd w:val="clear" w:color="auto" w:fill="2399BB"/>
            <w:vAlign w:val="center"/>
            <w:hideMark/>
          </w:tcPr>
          <w:p w14:paraId="4064B58A" w14:textId="77777777" w:rsidR="005959BA" w:rsidRPr="00811DA0" w:rsidRDefault="005959BA" w:rsidP="001E19F8">
            <w:pPr>
              <w:widowControl w:val="0"/>
              <w:spacing w:after="0"/>
              <w:jc w:val="center"/>
              <w:rPr>
                <w:rFonts w:eastAsia="Segoe UI" w:cs="Segoe UI"/>
                <w:b/>
                <w:bCs/>
                <w:color w:val="FFFFFF"/>
              </w:rPr>
            </w:pPr>
            <w:r w:rsidRPr="4D5385B6">
              <w:rPr>
                <w:rFonts w:eastAsia="Segoe UI" w:cs="Segoe UI"/>
                <w:b/>
                <w:bCs/>
                <w:color w:val="FFFFFF"/>
              </w:rPr>
              <w:t>EAST FUTURE DRIVERS</w:t>
            </w:r>
          </w:p>
        </w:tc>
      </w:tr>
      <w:tr w:rsidR="005959BA" w:rsidRPr="00811DA0" w14:paraId="4A6F6BEE" w14:textId="77777777" w:rsidTr="001E19F8">
        <w:trPr>
          <w:trHeight w:val="1024"/>
          <w:tblHeader/>
          <w:jc w:val="center"/>
        </w:trPr>
        <w:tc>
          <w:tcPr>
            <w:tcW w:w="1891" w:type="dxa"/>
            <w:vMerge/>
            <w:vAlign w:val="center"/>
            <w:hideMark/>
          </w:tcPr>
          <w:p w14:paraId="66874E52" w14:textId="77777777" w:rsidR="005959BA" w:rsidRPr="00811DA0" w:rsidRDefault="005959BA" w:rsidP="001E19F8">
            <w:pPr>
              <w:widowControl w:val="0"/>
              <w:spacing w:after="0"/>
              <w:rPr>
                <w:rFonts w:eastAsia="Segoe UI" w:cs="Segoe UI"/>
                <w:b/>
                <w:bCs/>
                <w:color w:val="FFFFFF"/>
                <w:highlight w:val="yellow"/>
              </w:rPr>
            </w:pPr>
          </w:p>
        </w:tc>
        <w:tc>
          <w:tcPr>
            <w:tcW w:w="4614" w:type="dxa"/>
            <w:gridSpan w:val="3"/>
            <w:shd w:val="clear" w:color="auto" w:fill="2399BB"/>
            <w:vAlign w:val="center"/>
            <w:hideMark/>
          </w:tcPr>
          <w:p w14:paraId="6FD49BF1" w14:textId="77777777" w:rsidR="005959BA" w:rsidRPr="00811DA0" w:rsidRDefault="005959BA" w:rsidP="001E19F8">
            <w:pPr>
              <w:widowControl w:val="0"/>
              <w:spacing w:after="0"/>
              <w:jc w:val="center"/>
              <w:rPr>
                <w:rFonts w:eastAsia="Segoe UI" w:cs="Segoe UI"/>
                <w:b/>
                <w:bCs/>
                <w:color w:val="F2E530"/>
              </w:rPr>
            </w:pPr>
            <w:r w:rsidRPr="00B07817">
              <w:rPr>
                <w:rFonts w:eastAsia="Segoe UI" w:cs="Segoe UI"/>
                <w:b/>
                <w:bCs/>
                <w:color w:val="FFFFFF" w:themeColor="background1"/>
              </w:rPr>
              <w:t>Future 1 (F1) –</w:t>
            </w:r>
            <w:r w:rsidRPr="00B07817">
              <w:rPr>
                <w:color w:val="FFFFFF" w:themeColor="background1"/>
              </w:rPr>
              <w:br/>
            </w:r>
            <w:r w:rsidRPr="00B07817">
              <w:rPr>
                <w:rFonts w:ascii="Aptos" w:eastAsia="Aptos" w:hAnsi="Aptos" w:cs="Aptos"/>
                <w:b/>
                <w:bCs/>
                <w:color w:val="FFFFFF" w:themeColor="background1"/>
              </w:rPr>
              <w:t>2026 CPP Transition Assessment Future 1 assumptions:</w:t>
            </w:r>
            <w:r w:rsidRPr="00B07817">
              <w:rPr>
                <w:rFonts w:ascii="Aptos" w:eastAsia="Aptos" w:hAnsi="Aptos" w:cs="Aptos"/>
                <w:color w:val="FFFFFF" w:themeColor="background1"/>
              </w:rPr>
              <w:t xml:space="preserve"> incorporating siting, retirement, and generation updates</w:t>
            </w:r>
            <w:r w:rsidRPr="44AFB4F8">
              <w:rPr>
                <w:rFonts w:ascii="Aptos" w:eastAsia="Aptos" w:hAnsi="Aptos" w:cs="Aptos"/>
                <w:color w:val="A142C0" w:themeColor="accent5"/>
              </w:rPr>
              <w:t>.</w:t>
            </w:r>
          </w:p>
        </w:tc>
      </w:tr>
      <w:tr w:rsidR="005959BA" w:rsidRPr="00811DA0" w14:paraId="6A2A7FB5" w14:textId="77777777" w:rsidTr="001E19F8">
        <w:trPr>
          <w:trHeight w:val="313"/>
          <w:tblHeader/>
          <w:jc w:val="center"/>
        </w:trPr>
        <w:tc>
          <w:tcPr>
            <w:tcW w:w="1891" w:type="dxa"/>
            <w:vMerge/>
            <w:vAlign w:val="center"/>
            <w:hideMark/>
          </w:tcPr>
          <w:p w14:paraId="2F8C5B36" w14:textId="77777777" w:rsidR="005959BA" w:rsidRPr="00811DA0" w:rsidRDefault="005959BA" w:rsidP="001E19F8">
            <w:pPr>
              <w:widowControl w:val="0"/>
              <w:spacing w:after="0"/>
              <w:rPr>
                <w:rFonts w:eastAsia="Segoe UI" w:cs="Segoe UI"/>
                <w:b/>
                <w:bCs/>
                <w:color w:val="FFFFFF"/>
                <w:sz w:val="20"/>
                <w:szCs w:val="20"/>
                <w:highlight w:val="yellow"/>
              </w:rPr>
            </w:pPr>
          </w:p>
        </w:tc>
        <w:tc>
          <w:tcPr>
            <w:tcW w:w="1727" w:type="dxa"/>
            <w:shd w:val="clear" w:color="auto" w:fill="2399BB"/>
            <w:vAlign w:val="center"/>
            <w:hideMark/>
          </w:tcPr>
          <w:p w14:paraId="3693E09D" w14:textId="77777777" w:rsidR="005959BA" w:rsidRPr="00F4286B" w:rsidRDefault="005959BA" w:rsidP="001E19F8">
            <w:pPr>
              <w:widowControl w:val="0"/>
              <w:spacing w:after="0"/>
              <w:jc w:val="center"/>
              <w:rPr>
                <w:rFonts w:eastAsia="Segoe UI" w:cs="Segoe UI"/>
                <w:b/>
                <w:bCs/>
                <w:color w:val="FFFFFF"/>
              </w:rPr>
            </w:pPr>
            <w:r w:rsidRPr="00F4286B">
              <w:rPr>
                <w:rFonts w:eastAsia="Segoe UI" w:cs="Segoe UI"/>
                <w:b/>
                <w:bCs/>
                <w:color w:val="FFFFFF"/>
              </w:rPr>
              <w:t>Year 2</w:t>
            </w:r>
          </w:p>
        </w:tc>
        <w:tc>
          <w:tcPr>
            <w:tcW w:w="1360" w:type="dxa"/>
            <w:shd w:val="clear" w:color="auto" w:fill="2399BB"/>
            <w:vAlign w:val="center"/>
            <w:hideMark/>
          </w:tcPr>
          <w:p w14:paraId="621CB123" w14:textId="77777777" w:rsidR="005959BA" w:rsidRPr="00F4286B" w:rsidRDefault="005959BA" w:rsidP="001E19F8">
            <w:pPr>
              <w:widowControl w:val="0"/>
              <w:spacing w:after="0"/>
              <w:jc w:val="center"/>
              <w:rPr>
                <w:rFonts w:eastAsia="Segoe UI" w:cs="Segoe UI"/>
                <w:b/>
                <w:bCs/>
                <w:color w:val="FFFFFF"/>
              </w:rPr>
            </w:pPr>
            <w:r w:rsidRPr="00F4286B">
              <w:rPr>
                <w:rFonts w:eastAsia="Segoe UI" w:cs="Segoe UI"/>
                <w:b/>
                <w:bCs/>
                <w:color w:val="FFFFFF"/>
              </w:rPr>
              <w:t>Year 5</w:t>
            </w:r>
          </w:p>
        </w:tc>
        <w:tc>
          <w:tcPr>
            <w:tcW w:w="1527" w:type="dxa"/>
            <w:shd w:val="clear" w:color="auto" w:fill="2399BB"/>
            <w:vAlign w:val="center"/>
            <w:hideMark/>
          </w:tcPr>
          <w:p w14:paraId="01C47E36" w14:textId="77777777" w:rsidR="005959BA" w:rsidRPr="00F4286B" w:rsidRDefault="005959BA" w:rsidP="001E19F8">
            <w:pPr>
              <w:widowControl w:val="0"/>
              <w:spacing w:after="0"/>
              <w:jc w:val="center"/>
              <w:rPr>
                <w:rFonts w:eastAsia="Segoe UI" w:cs="Segoe UI"/>
                <w:b/>
                <w:bCs/>
                <w:color w:val="FFFFFF"/>
              </w:rPr>
            </w:pPr>
            <w:r w:rsidRPr="00F4286B">
              <w:rPr>
                <w:rFonts w:eastAsia="Segoe UI" w:cs="Segoe UI"/>
                <w:b/>
                <w:bCs/>
                <w:color w:val="FFFFFF"/>
              </w:rPr>
              <w:t>Year 10</w:t>
            </w:r>
          </w:p>
        </w:tc>
      </w:tr>
      <w:tr w:rsidR="005959BA" w:rsidRPr="00811DA0" w14:paraId="096AD60A" w14:textId="77777777" w:rsidTr="001E19F8">
        <w:trPr>
          <w:trHeight w:val="787"/>
          <w:jc w:val="center"/>
        </w:trPr>
        <w:tc>
          <w:tcPr>
            <w:tcW w:w="1891" w:type="dxa"/>
            <w:shd w:val="clear" w:color="auto" w:fill="D9D9D9" w:themeFill="background1" w:themeFillShade="D9"/>
            <w:vAlign w:val="center"/>
            <w:hideMark/>
          </w:tcPr>
          <w:p w14:paraId="7B723565" w14:textId="77777777" w:rsidR="005959BA" w:rsidRPr="009B4471" w:rsidRDefault="005959BA" w:rsidP="001E19F8">
            <w:pPr>
              <w:widowControl w:val="0"/>
              <w:spacing w:after="0"/>
              <w:jc w:val="center"/>
              <w:rPr>
                <w:rFonts w:eastAsia="Segoe UI" w:cs="Segoe UI"/>
                <w:b/>
                <w:bCs/>
                <w:sz w:val="20"/>
                <w:szCs w:val="20"/>
              </w:rPr>
            </w:pPr>
            <w:r w:rsidRPr="009B4471">
              <w:rPr>
                <w:rFonts w:eastAsia="Segoe UI" w:cs="Segoe UI"/>
                <w:b/>
                <w:bCs/>
                <w:sz w:val="20"/>
                <w:szCs w:val="20"/>
              </w:rPr>
              <w:t>Peak Demand Growth Rates</w:t>
            </w:r>
          </w:p>
        </w:tc>
        <w:tc>
          <w:tcPr>
            <w:tcW w:w="1727" w:type="dxa"/>
            <w:shd w:val="clear" w:color="auto" w:fill="D9D9D9" w:themeFill="background1" w:themeFillShade="D9"/>
            <w:vAlign w:val="center"/>
            <w:hideMark/>
          </w:tcPr>
          <w:p w14:paraId="67775116" w14:textId="77777777" w:rsidR="005959BA" w:rsidRPr="009B4471" w:rsidRDefault="005959BA" w:rsidP="001E19F8">
            <w:pPr>
              <w:widowControl w:val="0"/>
              <w:spacing w:after="0"/>
              <w:jc w:val="center"/>
              <w:rPr>
                <w:rFonts w:eastAsia="Segoe UI" w:cs="Segoe UI"/>
                <w:sz w:val="20"/>
                <w:szCs w:val="20"/>
              </w:rPr>
            </w:pPr>
            <w:r w:rsidRPr="009B4471">
              <w:rPr>
                <w:rFonts w:eastAsia="Segoe UI" w:cs="Segoe UI"/>
                <w:sz w:val="20"/>
                <w:szCs w:val="20"/>
              </w:rPr>
              <w:t>As submitted in load forecast</w:t>
            </w:r>
          </w:p>
        </w:tc>
        <w:tc>
          <w:tcPr>
            <w:tcW w:w="2887" w:type="dxa"/>
            <w:gridSpan w:val="2"/>
            <w:shd w:val="clear" w:color="auto" w:fill="D9D9D9" w:themeFill="background1" w:themeFillShade="D9"/>
            <w:vAlign w:val="center"/>
            <w:hideMark/>
          </w:tcPr>
          <w:p w14:paraId="676E9A52" w14:textId="77777777" w:rsidR="005959BA" w:rsidRPr="009B4471" w:rsidRDefault="005959BA" w:rsidP="001E19F8">
            <w:pPr>
              <w:widowControl w:val="0"/>
              <w:spacing w:after="0"/>
              <w:jc w:val="center"/>
              <w:textAlignment w:val="baseline"/>
              <w:rPr>
                <w:rFonts w:ascii="Arial" w:eastAsia="Times New Roman" w:hAnsi="Arial" w:cs="Arial"/>
                <w:sz w:val="36"/>
                <w:szCs w:val="36"/>
              </w:rPr>
            </w:pPr>
            <w:r w:rsidRPr="009B4471">
              <w:rPr>
                <w:rFonts w:eastAsia="Segoe UI" w:cs="Segoe UI"/>
                <w:kern w:val="24"/>
                <w:sz w:val="16"/>
                <w:szCs w:val="16"/>
              </w:rPr>
              <w:t>As submitted in load forecast</w:t>
            </w:r>
          </w:p>
          <w:p w14:paraId="19233A1F" w14:textId="77777777" w:rsidR="005959BA" w:rsidRPr="009B4471" w:rsidRDefault="005959BA" w:rsidP="001E19F8">
            <w:pPr>
              <w:widowControl w:val="0"/>
              <w:spacing w:after="0"/>
              <w:jc w:val="center"/>
              <w:textAlignment w:val="baseline"/>
              <w:rPr>
                <w:rFonts w:ascii="Arial" w:eastAsia="Times New Roman" w:hAnsi="Arial" w:cs="Arial"/>
                <w:sz w:val="36"/>
                <w:szCs w:val="36"/>
              </w:rPr>
            </w:pPr>
            <w:r w:rsidRPr="009B4471">
              <w:rPr>
                <w:rFonts w:eastAsia="Times New Roman" w:cs="Segoe UI"/>
                <w:b/>
                <w:bCs/>
                <w:kern w:val="24"/>
                <w:sz w:val="16"/>
                <w:szCs w:val="16"/>
              </w:rPr>
              <w:t>+</w:t>
            </w:r>
          </w:p>
          <w:p w14:paraId="7779742D" w14:textId="77777777" w:rsidR="005959BA" w:rsidRPr="009B4471" w:rsidRDefault="005959BA" w:rsidP="001E19F8">
            <w:pPr>
              <w:widowControl w:val="0"/>
              <w:spacing w:after="0"/>
              <w:jc w:val="center"/>
              <w:rPr>
                <w:rFonts w:eastAsia="Segoe UI" w:cs="Segoe UI"/>
                <w:sz w:val="20"/>
                <w:szCs w:val="20"/>
              </w:rPr>
            </w:pPr>
            <w:r w:rsidRPr="009B4471">
              <w:rPr>
                <w:rFonts w:eastAsia="Segoe UI" w:cs="Segoe UI"/>
                <w:b/>
                <w:bCs/>
                <w:kern w:val="24"/>
                <w:sz w:val="16"/>
                <w:szCs w:val="16"/>
              </w:rPr>
              <w:t>High confidence</w:t>
            </w:r>
            <w:r w:rsidRPr="009B4471">
              <w:rPr>
                <w:rFonts w:eastAsia="Segoe UI" w:cs="Segoe UI"/>
                <w:b/>
                <w:bCs/>
                <w:kern w:val="24"/>
                <w:sz w:val="16"/>
                <w:szCs w:val="16"/>
                <w:vertAlign w:val="superscript"/>
              </w:rPr>
              <w:footnoteReference w:id="11"/>
            </w:r>
            <w:r w:rsidRPr="009B4471">
              <w:rPr>
                <w:rFonts w:eastAsia="Segoe UI" w:cs="Segoe UI"/>
                <w:b/>
                <w:bCs/>
                <w:kern w:val="24"/>
                <w:sz w:val="16"/>
                <w:szCs w:val="16"/>
              </w:rPr>
              <w:t xml:space="preserve"> </w:t>
            </w:r>
            <w:r w:rsidRPr="009B4471">
              <w:rPr>
                <w:rFonts w:eastAsia="Segoe UI" w:cs="Segoe UI"/>
                <w:kern w:val="24"/>
                <w:sz w:val="16"/>
                <w:szCs w:val="16"/>
              </w:rPr>
              <w:t>large loads</w:t>
            </w:r>
          </w:p>
        </w:tc>
      </w:tr>
      <w:tr w:rsidR="005959BA" w:rsidRPr="00811DA0" w14:paraId="2253C81D" w14:textId="77777777" w:rsidTr="001E19F8">
        <w:trPr>
          <w:trHeight w:val="787"/>
          <w:jc w:val="center"/>
        </w:trPr>
        <w:tc>
          <w:tcPr>
            <w:tcW w:w="1891" w:type="dxa"/>
            <w:shd w:val="clear" w:color="auto" w:fill="FFFFFF" w:themeFill="background1"/>
            <w:vAlign w:val="center"/>
            <w:hideMark/>
          </w:tcPr>
          <w:p w14:paraId="62A2027D" w14:textId="77777777" w:rsidR="005959BA" w:rsidRPr="009B4471" w:rsidRDefault="005959BA" w:rsidP="001E19F8">
            <w:pPr>
              <w:widowControl w:val="0"/>
              <w:spacing w:after="0"/>
              <w:jc w:val="center"/>
              <w:rPr>
                <w:rFonts w:eastAsia="Segoe UI" w:cs="Segoe UI"/>
                <w:b/>
                <w:bCs/>
                <w:sz w:val="20"/>
                <w:szCs w:val="20"/>
              </w:rPr>
            </w:pPr>
            <w:r w:rsidRPr="009B4471">
              <w:rPr>
                <w:rFonts w:eastAsia="Segoe UI" w:cs="Segoe UI"/>
                <w:b/>
                <w:bCs/>
                <w:sz w:val="20"/>
                <w:szCs w:val="20"/>
              </w:rPr>
              <w:t>Energy Demand Growth Rates</w:t>
            </w:r>
          </w:p>
        </w:tc>
        <w:tc>
          <w:tcPr>
            <w:tcW w:w="1727" w:type="dxa"/>
            <w:shd w:val="clear" w:color="auto" w:fill="FFFFFF" w:themeFill="background1"/>
            <w:vAlign w:val="center"/>
            <w:hideMark/>
          </w:tcPr>
          <w:p w14:paraId="7C4672D6" w14:textId="77777777" w:rsidR="005959BA" w:rsidRPr="009B4471" w:rsidRDefault="005959BA" w:rsidP="001E19F8">
            <w:pPr>
              <w:widowControl w:val="0"/>
              <w:spacing w:after="0"/>
              <w:jc w:val="center"/>
              <w:rPr>
                <w:rFonts w:eastAsia="Segoe UI" w:cs="Segoe UI"/>
                <w:sz w:val="20"/>
                <w:szCs w:val="20"/>
              </w:rPr>
            </w:pPr>
            <w:r w:rsidRPr="009B4471">
              <w:rPr>
                <w:rFonts w:eastAsia="Segoe UI" w:cs="Segoe UI"/>
                <w:sz w:val="20"/>
                <w:szCs w:val="20"/>
              </w:rPr>
              <w:t>As submitted in load forecast</w:t>
            </w:r>
          </w:p>
        </w:tc>
        <w:tc>
          <w:tcPr>
            <w:tcW w:w="2887" w:type="dxa"/>
            <w:gridSpan w:val="2"/>
            <w:shd w:val="clear" w:color="auto" w:fill="FFFFFF" w:themeFill="background1"/>
            <w:vAlign w:val="center"/>
          </w:tcPr>
          <w:p w14:paraId="35B07E7E" w14:textId="77777777" w:rsidR="005959BA" w:rsidRPr="009B4471" w:rsidRDefault="005959BA" w:rsidP="001E19F8">
            <w:pPr>
              <w:widowControl w:val="0"/>
              <w:spacing w:after="0"/>
              <w:jc w:val="center"/>
              <w:textAlignment w:val="baseline"/>
              <w:rPr>
                <w:rFonts w:ascii="Arial" w:eastAsia="Times New Roman" w:hAnsi="Arial" w:cs="Arial"/>
                <w:sz w:val="36"/>
                <w:szCs w:val="36"/>
              </w:rPr>
            </w:pPr>
            <w:r w:rsidRPr="009B4471">
              <w:rPr>
                <w:rFonts w:eastAsia="Segoe UI" w:cs="Segoe UI"/>
                <w:kern w:val="24"/>
                <w:sz w:val="16"/>
                <w:szCs w:val="16"/>
              </w:rPr>
              <w:t>As submitted in load forecast</w:t>
            </w:r>
          </w:p>
          <w:p w14:paraId="4EF18043" w14:textId="77777777" w:rsidR="005959BA" w:rsidRPr="009B4471" w:rsidRDefault="005959BA" w:rsidP="001E19F8">
            <w:pPr>
              <w:widowControl w:val="0"/>
              <w:spacing w:after="0"/>
              <w:jc w:val="center"/>
              <w:textAlignment w:val="baseline"/>
              <w:rPr>
                <w:rFonts w:ascii="Arial" w:eastAsia="Times New Roman" w:hAnsi="Arial" w:cs="Arial"/>
                <w:sz w:val="36"/>
                <w:szCs w:val="36"/>
              </w:rPr>
            </w:pPr>
            <w:r w:rsidRPr="009B4471">
              <w:rPr>
                <w:rFonts w:eastAsia="Times New Roman" w:cs="Segoe UI"/>
                <w:b/>
                <w:bCs/>
                <w:kern w:val="24"/>
                <w:sz w:val="16"/>
                <w:szCs w:val="16"/>
              </w:rPr>
              <w:t>+</w:t>
            </w:r>
          </w:p>
          <w:p w14:paraId="21D27809" w14:textId="77777777" w:rsidR="005959BA" w:rsidRPr="009B4471" w:rsidRDefault="005959BA" w:rsidP="001E19F8">
            <w:pPr>
              <w:widowControl w:val="0"/>
              <w:spacing w:after="0"/>
              <w:jc w:val="center"/>
              <w:rPr>
                <w:rFonts w:eastAsia="Segoe UI" w:cs="Segoe UI"/>
                <w:sz w:val="20"/>
                <w:szCs w:val="20"/>
              </w:rPr>
            </w:pPr>
            <w:r w:rsidRPr="009B4471">
              <w:rPr>
                <w:rFonts w:eastAsia="Segoe UI" w:cs="Segoe UI"/>
                <w:b/>
                <w:bCs/>
                <w:kern w:val="24"/>
                <w:sz w:val="16"/>
                <w:szCs w:val="16"/>
              </w:rPr>
              <w:t xml:space="preserve">High confidence </w:t>
            </w:r>
            <w:r w:rsidRPr="009B4471">
              <w:rPr>
                <w:rFonts w:eastAsia="Segoe UI" w:cs="Segoe UI"/>
                <w:kern w:val="24"/>
                <w:sz w:val="16"/>
                <w:szCs w:val="16"/>
              </w:rPr>
              <w:t>large loads</w:t>
            </w:r>
          </w:p>
        </w:tc>
      </w:tr>
      <w:tr w:rsidR="005959BA" w:rsidRPr="00811DA0" w14:paraId="2CA58B0A" w14:textId="77777777" w:rsidTr="001E19F8">
        <w:trPr>
          <w:trHeight w:val="767"/>
          <w:jc w:val="center"/>
        </w:trPr>
        <w:tc>
          <w:tcPr>
            <w:tcW w:w="1891" w:type="dxa"/>
            <w:shd w:val="clear" w:color="auto" w:fill="D9D9D9" w:themeFill="background1" w:themeFillShade="D9"/>
            <w:vAlign w:val="center"/>
            <w:hideMark/>
          </w:tcPr>
          <w:p w14:paraId="0330C805" w14:textId="77777777" w:rsidR="005959BA" w:rsidRPr="009B4471" w:rsidRDefault="005959BA" w:rsidP="001E19F8">
            <w:pPr>
              <w:widowControl w:val="0"/>
              <w:spacing w:after="0"/>
              <w:jc w:val="center"/>
              <w:rPr>
                <w:rFonts w:eastAsia="Segoe UI" w:cs="Segoe UI"/>
                <w:b/>
                <w:bCs/>
                <w:sz w:val="20"/>
                <w:szCs w:val="20"/>
              </w:rPr>
            </w:pPr>
            <w:r w:rsidRPr="009B4471">
              <w:rPr>
                <w:rFonts w:eastAsia="Segoe UI" w:cs="Segoe UI"/>
                <w:b/>
                <w:bCs/>
                <w:sz w:val="20"/>
                <w:szCs w:val="20"/>
              </w:rPr>
              <w:t>Natural Gas Prices</w:t>
            </w:r>
          </w:p>
        </w:tc>
        <w:tc>
          <w:tcPr>
            <w:tcW w:w="4614" w:type="dxa"/>
            <w:gridSpan w:val="3"/>
            <w:shd w:val="clear" w:color="auto" w:fill="D9D9D9" w:themeFill="background1" w:themeFillShade="D9"/>
            <w:vAlign w:val="center"/>
            <w:hideMark/>
          </w:tcPr>
          <w:p w14:paraId="0176263C" w14:textId="77777777" w:rsidR="005959BA" w:rsidRPr="009B4471" w:rsidRDefault="005959BA" w:rsidP="001E19F8">
            <w:pPr>
              <w:widowControl w:val="0"/>
              <w:spacing w:after="0"/>
              <w:jc w:val="center"/>
              <w:rPr>
                <w:rFonts w:eastAsia="Segoe UI" w:cs="Segoe UI"/>
                <w:sz w:val="20"/>
                <w:szCs w:val="20"/>
              </w:rPr>
            </w:pPr>
            <w:r w:rsidRPr="009B4471">
              <w:rPr>
                <w:rFonts w:eastAsia="Segoe UI" w:cs="Segoe UI"/>
                <w:sz w:val="20"/>
                <w:szCs w:val="20"/>
              </w:rPr>
              <w:t>Current industry forecast (ESWG approved data sources)</w:t>
            </w:r>
          </w:p>
        </w:tc>
      </w:tr>
      <w:tr w:rsidR="005959BA" w:rsidRPr="00811DA0" w14:paraId="6B296774" w14:textId="77777777" w:rsidTr="001E19F8">
        <w:trPr>
          <w:trHeight w:val="767"/>
          <w:jc w:val="center"/>
        </w:trPr>
        <w:tc>
          <w:tcPr>
            <w:tcW w:w="1891" w:type="dxa"/>
            <w:shd w:val="clear" w:color="auto" w:fill="FFFFFF" w:themeFill="background1"/>
            <w:vAlign w:val="center"/>
            <w:hideMark/>
          </w:tcPr>
          <w:p w14:paraId="65D3D4CB" w14:textId="77777777" w:rsidR="005959BA" w:rsidRPr="009B4471" w:rsidRDefault="005959BA" w:rsidP="001E19F8">
            <w:pPr>
              <w:widowControl w:val="0"/>
              <w:spacing w:after="0"/>
              <w:jc w:val="center"/>
              <w:rPr>
                <w:rFonts w:eastAsia="Segoe UI" w:cs="Segoe UI"/>
                <w:b/>
                <w:bCs/>
                <w:sz w:val="20"/>
                <w:szCs w:val="20"/>
              </w:rPr>
            </w:pPr>
            <w:r w:rsidRPr="009B4471">
              <w:rPr>
                <w:rFonts w:eastAsia="Segoe UI" w:cs="Segoe UI"/>
                <w:b/>
                <w:bCs/>
                <w:sz w:val="20"/>
                <w:szCs w:val="20"/>
              </w:rPr>
              <w:t>Coal Prices</w:t>
            </w:r>
          </w:p>
        </w:tc>
        <w:tc>
          <w:tcPr>
            <w:tcW w:w="4614" w:type="dxa"/>
            <w:gridSpan w:val="3"/>
            <w:shd w:val="clear" w:color="auto" w:fill="FFFFFF" w:themeFill="background1"/>
            <w:vAlign w:val="center"/>
            <w:hideMark/>
          </w:tcPr>
          <w:p w14:paraId="0A975876" w14:textId="77777777" w:rsidR="005959BA" w:rsidRPr="009B4471" w:rsidRDefault="005959BA" w:rsidP="001E19F8">
            <w:pPr>
              <w:widowControl w:val="0"/>
              <w:spacing w:after="0"/>
              <w:jc w:val="center"/>
              <w:rPr>
                <w:rFonts w:eastAsia="Segoe UI" w:cs="Segoe UI"/>
                <w:sz w:val="20"/>
                <w:szCs w:val="20"/>
              </w:rPr>
            </w:pPr>
            <w:r w:rsidRPr="009B4471">
              <w:rPr>
                <w:rFonts w:eastAsia="Segoe UI" w:cs="Segoe UI"/>
                <w:sz w:val="20"/>
                <w:szCs w:val="20"/>
              </w:rPr>
              <w:t>Current industry forecast (Hitachi)</w:t>
            </w:r>
          </w:p>
        </w:tc>
      </w:tr>
      <w:tr w:rsidR="005959BA" w:rsidRPr="00811DA0" w14:paraId="144672AD" w14:textId="77777777" w:rsidTr="001E19F8">
        <w:trPr>
          <w:trHeight w:val="767"/>
          <w:jc w:val="center"/>
        </w:trPr>
        <w:tc>
          <w:tcPr>
            <w:tcW w:w="1891" w:type="dxa"/>
            <w:shd w:val="clear" w:color="auto" w:fill="D9D9D9" w:themeFill="background1" w:themeFillShade="D9"/>
            <w:vAlign w:val="center"/>
            <w:hideMark/>
          </w:tcPr>
          <w:p w14:paraId="2E72BD03" w14:textId="77777777" w:rsidR="005959BA" w:rsidRPr="009B4471" w:rsidRDefault="005959BA" w:rsidP="001E19F8">
            <w:pPr>
              <w:widowControl w:val="0"/>
              <w:spacing w:after="0"/>
              <w:jc w:val="center"/>
              <w:rPr>
                <w:rFonts w:eastAsia="Segoe UI" w:cs="Segoe UI"/>
                <w:b/>
                <w:bCs/>
                <w:sz w:val="20"/>
                <w:szCs w:val="20"/>
              </w:rPr>
            </w:pPr>
            <w:r w:rsidRPr="009B4471">
              <w:rPr>
                <w:rFonts w:eastAsia="Segoe UI" w:cs="Segoe UI"/>
                <w:b/>
                <w:bCs/>
                <w:sz w:val="20"/>
                <w:szCs w:val="20"/>
              </w:rPr>
              <w:t>Emissions Prices</w:t>
            </w:r>
          </w:p>
        </w:tc>
        <w:tc>
          <w:tcPr>
            <w:tcW w:w="4614" w:type="dxa"/>
            <w:gridSpan w:val="3"/>
            <w:shd w:val="clear" w:color="auto" w:fill="D9D9D9" w:themeFill="background1" w:themeFillShade="D9"/>
            <w:vAlign w:val="center"/>
            <w:hideMark/>
          </w:tcPr>
          <w:p w14:paraId="02C9D6EA" w14:textId="77777777" w:rsidR="005959BA" w:rsidRPr="009B4471" w:rsidRDefault="005959BA" w:rsidP="001E19F8">
            <w:pPr>
              <w:widowControl w:val="0"/>
              <w:spacing w:after="0"/>
              <w:jc w:val="center"/>
              <w:rPr>
                <w:rFonts w:eastAsia="Segoe UI" w:cs="Segoe UI"/>
                <w:sz w:val="20"/>
                <w:szCs w:val="20"/>
              </w:rPr>
            </w:pPr>
            <w:r w:rsidRPr="009B4471">
              <w:rPr>
                <w:rFonts w:eastAsia="Segoe UI" w:cs="Segoe UI"/>
                <w:sz w:val="20"/>
                <w:szCs w:val="20"/>
              </w:rPr>
              <w:t>Current industry forecast (Hitachi)</w:t>
            </w:r>
          </w:p>
        </w:tc>
      </w:tr>
      <w:tr w:rsidR="005959BA" w:rsidRPr="00811DA0" w14:paraId="01C71362" w14:textId="77777777" w:rsidTr="001E19F8">
        <w:trPr>
          <w:trHeight w:val="767"/>
          <w:jc w:val="center"/>
        </w:trPr>
        <w:tc>
          <w:tcPr>
            <w:tcW w:w="1891" w:type="dxa"/>
            <w:shd w:val="clear" w:color="auto" w:fill="FFFFFF" w:themeFill="background1"/>
            <w:vAlign w:val="center"/>
          </w:tcPr>
          <w:p w14:paraId="6DAA1C02" w14:textId="77777777" w:rsidR="005959BA" w:rsidRPr="009B4471" w:rsidRDefault="005959BA" w:rsidP="001E19F8">
            <w:pPr>
              <w:widowControl w:val="0"/>
              <w:spacing w:after="0"/>
              <w:jc w:val="center"/>
              <w:rPr>
                <w:rFonts w:eastAsia="Segoe UI" w:cs="Segoe UI"/>
                <w:b/>
                <w:bCs/>
                <w:sz w:val="20"/>
                <w:szCs w:val="20"/>
              </w:rPr>
            </w:pPr>
            <w:r w:rsidRPr="009B4471">
              <w:rPr>
                <w:rFonts w:eastAsia="Segoe UI" w:cs="Segoe UI"/>
                <w:b/>
                <w:bCs/>
                <w:sz w:val="20"/>
                <w:szCs w:val="20"/>
              </w:rPr>
              <w:t>Fossil Fuel Retirements</w:t>
            </w:r>
          </w:p>
        </w:tc>
        <w:tc>
          <w:tcPr>
            <w:tcW w:w="1727" w:type="dxa"/>
            <w:shd w:val="clear" w:color="auto" w:fill="FFFFFF" w:themeFill="background1"/>
            <w:vAlign w:val="center"/>
          </w:tcPr>
          <w:p w14:paraId="32015C4F" w14:textId="77777777" w:rsidR="005959BA" w:rsidRPr="009B4471" w:rsidRDefault="005959BA" w:rsidP="001E19F8">
            <w:pPr>
              <w:widowControl w:val="0"/>
              <w:spacing w:after="0"/>
              <w:jc w:val="center"/>
              <w:rPr>
                <w:rFonts w:eastAsia="Segoe UI" w:cs="Segoe UI"/>
                <w:sz w:val="20"/>
                <w:szCs w:val="20"/>
              </w:rPr>
            </w:pPr>
            <w:r w:rsidRPr="009B4471">
              <w:rPr>
                <w:rFonts w:eastAsia="Segoe UI" w:cs="Segoe UI"/>
                <w:sz w:val="20"/>
                <w:szCs w:val="20"/>
              </w:rPr>
              <w:t>Current forecast</w:t>
            </w:r>
          </w:p>
        </w:tc>
        <w:tc>
          <w:tcPr>
            <w:tcW w:w="2887" w:type="dxa"/>
            <w:gridSpan w:val="2"/>
            <w:shd w:val="clear" w:color="auto" w:fill="FFFFFF" w:themeFill="background1"/>
            <w:vAlign w:val="center"/>
          </w:tcPr>
          <w:p w14:paraId="793F059B" w14:textId="77777777" w:rsidR="005959BA" w:rsidRPr="009B4471" w:rsidRDefault="005959BA" w:rsidP="001E19F8">
            <w:pPr>
              <w:widowControl w:val="0"/>
              <w:spacing w:after="0"/>
              <w:jc w:val="center"/>
              <w:rPr>
                <w:rFonts w:eastAsia="Segoe UI" w:cs="Segoe UI"/>
                <w:sz w:val="20"/>
                <w:szCs w:val="20"/>
              </w:rPr>
            </w:pPr>
            <w:r w:rsidRPr="009B4471">
              <w:rPr>
                <w:rFonts w:eastAsia="Segoe UI" w:cs="Segoe UI"/>
                <w:sz w:val="20"/>
                <w:szCs w:val="20"/>
              </w:rPr>
              <w:t>Based on Integrated Resource Plan (IRP) feedback; subject to generator owner (GO) review</w:t>
            </w:r>
          </w:p>
        </w:tc>
      </w:tr>
      <w:tr w:rsidR="005959BA" w:rsidRPr="00811DA0" w14:paraId="5B54C973" w14:textId="77777777" w:rsidTr="001E19F8">
        <w:trPr>
          <w:trHeight w:val="767"/>
          <w:jc w:val="center"/>
        </w:trPr>
        <w:tc>
          <w:tcPr>
            <w:tcW w:w="1891" w:type="dxa"/>
            <w:shd w:val="clear" w:color="auto" w:fill="D9D9D9" w:themeFill="background1" w:themeFillShade="D9"/>
            <w:vAlign w:val="center"/>
            <w:hideMark/>
          </w:tcPr>
          <w:p w14:paraId="4D3F44AF" w14:textId="77777777" w:rsidR="005959BA" w:rsidRPr="009B4471" w:rsidRDefault="005959BA" w:rsidP="001E19F8">
            <w:pPr>
              <w:widowControl w:val="0"/>
              <w:spacing w:after="0"/>
              <w:jc w:val="center"/>
              <w:rPr>
                <w:rFonts w:eastAsia="Segoe UI" w:cs="Segoe UI"/>
                <w:b/>
                <w:bCs/>
                <w:sz w:val="20"/>
                <w:szCs w:val="20"/>
              </w:rPr>
            </w:pPr>
            <w:r w:rsidRPr="009B4471">
              <w:rPr>
                <w:rFonts w:eastAsia="Segoe UI" w:cs="Segoe UI"/>
                <w:b/>
                <w:bCs/>
                <w:sz w:val="20"/>
                <w:szCs w:val="20"/>
              </w:rPr>
              <w:lastRenderedPageBreak/>
              <w:t>Environmental Regulations</w:t>
            </w:r>
          </w:p>
        </w:tc>
        <w:tc>
          <w:tcPr>
            <w:tcW w:w="4614" w:type="dxa"/>
            <w:gridSpan w:val="3"/>
            <w:shd w:val="clear" w:color="auto" w:fill="D9D9D9" w:themeFill="background1" w:themeFillShade="D9"/>
            <w:vAlign w:val="center"/>
            <w:hideMark/>
          </w:tcPr>
          <w:p w14:paraId="0F3ABC41" w14:textId="77777777" w:rsidR="005959BA" w:rsidRPr="009B4471" w:rsidRDefault="005959BA" w:rsidP="001E19F8">
            <w:pPr>
              <w:widowControl w:val="0"/>
              <w:spacing w:after="0"/>
              <w:jc w:val="center"/>
              <w:rPr>
                <w:rFonts w:eastAsia="Segoe UI" w:cs="Segoe UI"/>
                <w:sz w:val="20"/>
                <w:szCs w:val="20"/>
              </w:rPr>
            </w:pPr>
            <w:r w:rsidRPr="009B4471">
              <w:rPr>
                <w:rFonts w:eastAsia="Segoe UI" w:cs="Segoe UI"/>
                <w:sz w:val="20"/>
                <w:szCs w:val="20"/>
              </w:rPr>
              <w:t>Current regulations</w:t>
            </w:r>
          </w:p>
        </w:tc>
      </w:tr>
      <w:tr w:rsidR="005959BA" w:rsidRPr="00811DA0" w14:paraId="64A1BF5C" w14:textId="77777777" w:rsidTr="001E19F8">
        <w:trPr>
          <w:trHeight w:val="720"/>
          <w:jc w:val="center"/>
        </w:trPr>
        <w:tc>
          <w:tcPr>
            <w:tcW w:w="1891" w:type="dxa"/>
            <w:shd w:val="clear" w:color="auto" w:fill="FFFFFF" w:themeFill="background1"/>
            <w:vAlign w:val="center"/>
            <w:hideMark/>
          </w:tcPr>
          <w:p w14:paraId="5EC137B0" w14:textId="77777777" w:rsidR="005959BA" w:rsidRPr="009B4471" w:rsidRDefault="005959BA" w:rsidP="001E19F8">
            <w:pPr>
              <w:widowControl w:val="0"/>
              <w:spacing w:after="0"/>
              <w:jc w:val="center"/>
              <w:rPr>
                <w:rFonts w:eastAsia="Segoe UI" w:cs="Segoe UI"/>
                <w:b/>
                <w:bCs/>
                <w:sz w:val="20"/>
                <w:szCs w:val="20"/>
              </w:rPr>
            </w:pPr>
            <w:r w:rsidRPr="009B4471">
              <w:rPr>
                <w:rFonts w:eastAsia="Segoe UI" w:cs="Segoe UI"/>
                <w:b/>
                <w:bCs/>
                <w:noProof/>
                <w:sz w:val="20"/>
                <w:szCs w:val="20"/>
              </w:rPr>
              <w:t>Demand</w:t>
            </w:r>
            <w:r w:rsidRPr="009B4471">
              <w:rPr>
                <w:rFonts w:eastAsia="Segoe UI" w:cs="Segoe UI"/>
                <w:b/>
                <w:bCs/>
                <w:noProof/>
                <w:sz w:val="20"/>
                <w:szCs w:val="20"/>
                <w:highlight w:val="yellow"/>
              </w:rPr>
              <w:br/>
            </w:r>
            <w:r w:rsidRPr="009B4471">
              <w:rPr>
                <w:rFonts w:eastAsia="Segoe UI" w:cs="Segoe UI"/>
                <w:b/>
                <w:bCs/>
                <w:noProof/>
                <w:sz w:val="20"/>
                <w:szCs w:val="20"/>
              </w:rPr>
              <w:t>Response</w:t>
            </w:r>
            <w:r w:rsidRPr="009B4471">
              <w:rPr>
                <w:rFonts w:eastAsia="Segoe UI" w:cs="Segoe UI"/>
                <w:b/>
                <w:bCs/>
                <w:noProof/>
                <w:sz w:val="20"/>
                <w:szCs w:val="20"/>
                <w:vertAlign w:val="superscript"/>
              </w:rPr>
              <w:footnoteReference w:id="12"/>
            </w:r>
          </w:p>
        </w:tc>
        <w:tc>
          <w:tcPr>
            <w:tcW w:w="1727" w:type="dxa"/>
            <w:shd w:val="clear" w:color="auto" w:fill="FFFFFF" w:themeFill="background1"/>
            <w:vAlign w:val="center"/>
            <w:hideMark/>
          </w:tcPr>
          <w:p w14:paraId="35823EE5" w14:textId="77777777" w:rsidR="005959BA" w:rsidRPr="009B4471" w:rsidRDefault="005959BA" w:rsidP="001E19F8">
            <w:pPr>
              <w:widowControl w:val="0"/>
              <w:spacing w:after="0"/>
              <w:jc w:val="center"/>
              <w:rPr>
                <w:rFonts w:eastAsia="Segoe UI" w:cs="Segoe UI"/>
                <w:sz w:val="20"/>
                <w:szCs w:val="20"/>
              </w:rPr>
            </w:pPr>
            <w:r w:rsidRPr="009B4471">
              <w:rPr>
                <w:rFonts w:eastAsia="Segoe UI" w:cs="Segoe UI"/>
                <w:sz w:val="20"/>
                <w:szCs w:val="20"/>
              </w:rPr>
              <w:t>As submitted in load forecast</w:t>
            </w:r>
          </w:p>
        </w:tc>
        <w:tc>
          <w:tcPr>
            <w:tcW w:w="2887" w:type="dxa"/>
            <w:gridSpan w:val="2"/>
            <w:shd w:val="clear" w:color="auto" w:fill="FFFFFF" w:themeFill="background1"/>
            <w:vAlign w:val="center"/>
            <w:hideMark/>
          </w:tcPr>
          <w:p w14:paraId="60B39681" w14:textId="77777777" w:rsidR="005959BA" w:rsidRPr="009B4471" w:rsidRDefault="005959BA" w:rsidP="001E19F8">
            <w:pPr>
              <w:widowControl w:val="0"/>
              <w:spacing w:after="0"/>
              <w:jc w:val="center"/>
              <w:rPr>
                <w:rFonts w:eastAsia="Segoe UI" w:cs="Segoe UI"/>
                <w:sz w:val="20"/>
                <w:szCs w:val="20"/>
              </w:rPr>
            </w:pPr>
            <w:r w:rsidRPr="009B4471">
              <w:rPr>
                <w:rFonts w:eastAsia="Segoe UI" w:cs="Segoe UI"/>
                <w:sz w:val="20"/>
                <w:szCs w:val="20"/>
              </w:rPr>
              <w:t>As submitted in load forecast (Separate load forecast may be submitted for use in Resource Planning)</w:t>
            </w:r>
          </w:p>
        </w:tc>
      </w:tr>
      <w:tr w:rsidR="005959BA" w:rsidRPr="00811DA0" w14:paraId="17C03489" w14:textId="77777777" w:rsidTr="001E19F8">
        <w:trPr>
          <w:trHeight w:val="798"/>
          <w:jc w:val="center"/>
        </w:trPr>
        <w:tc>
          <w:tcPr>
            <w:tcW w:w="1891" w:type="dxa"/>
            <w:shd w:val="clear" w:color="auto" w:fill="D9D9D9" w:themeFill="background1" w:themeFillShade="D9"/>
            <w:vAlign w:val="center"/>
            <w:hideMark/>
          </w:tcPr>
          <w:p w14:paraId="2C3706DD" w14:textId="77777777" w:rsidR="005959BA" w:rsidRPr="009B4471" w:rsidRDefault="005959BA" w:rsidP="001E19F8">
            <w:pPr>
              <w:widowControl w:val="0"/>
              <w:spacing w:after="0"/>
              <w:jc w:val="center"/>
              <w:rPr>
                <w:rFonts w:eastAsia="Segoe UI" w:cs="Segoe UI"/>
                <w:b/>
                <w:bCs/>
                <w:sz w:val="20"/>
                <w:szCs w:val="20"/>
              </w:rPr>
            </w:pPr>
            <w:r w:rsidRPr="009B4471">
              <w:rPr>
                <w:rFonts w:eastAsia="Segoe UI" w:cs="Segoe UI"/>
                <w:b/>
                <w:bCs/>
                <w:sz w:val="20"/>
                <w:szCs w:val="20"/>
              </w:rPr>
              <w:t>Distributed Generation</w:t>
            </w:r>
            <w:r w:rsidRPr="009B4471">
              <w:rPr>
                <w:rFonts w:eastAsia="Segoe UI" w:cs="Segoe UI"/>
                <w:b/>
                <w:bCs/>
                <w:sz w:val="20"/>
                <w:szCs w:val="20"/>
                <w:highlight w:val="yellow"/>
              </w:rPr>
              <w:br/>
            </w:r>
            <w:r w:rsidRPr="009B4471">
              <w:rPr>
                <w:rFonts w:eastAsia="Segoe UI" w:cs="Segoe UI"/>
                <w:b/>
                <w:bCs/>
                <w:sz w:val="20"/>
                <w:szCs w:val="20"/>
              </w:rPr>
              <w:t>(Solar)</w:t>
            </w:r>
          </w:p>
        </w:tc>
        <w:tc>
          <w:tcPr>
            <w:tcW w:w="1727" w:type="dxa"/>
            <w:shd w:val="clear" w:color="auto" w:fill="D9D9D9" w:themeFill="background1" w:themeFillShade="D9"/>
            <w:vAlign w:val="center"/>
            <w:hideMark/>
          </w:tcPr>
          <w:p w14:paraId="560F08FA" w14:textId="77777777" w:rsidR="005959BA" w:rsidRPr="009B4471" w:rsidRDefault="005959BA" w:rsidP="001E19F8">
            <w:pPr>
              <w:widowControl w:val="0"/>
              <w:spacing w:after="0"/>
              <w:jc w:val="center"/>
              <w:rPr>
                <w:rFonts w:eastAsia="Segoe UI" w:cs="Segoe UI"/>
                <w:sz w:val="20"/>
                <w:szCs w:val="20"/>
              </w:rPr>
            </w:pPr>
            <w:r w:rsidRPr="009B4471">
              <w:rPr>
                <w:rFonts w:eastAsia="Segoe UI" w:cs="Segoe UI"/>
                <w:sz w:val="20"/>
                <w:szCs w:val="20"/>
              </w:rPr>
              <w:t>As submitted in load forecast</w:t>
            </w:r>
          </w:p>
        </w:tc>
        <w:tc>
          <w:tcPr>
            <w:tcW w:w="2887" w:type="dxa"/>
            <w:gridSpan w:val="2"/>
            <w:shd w:val="clear" w:color="auto" w:fill="D9D9D9" w:themeFill="background1" w:themeFillShade="D9"/>
            <w:vAlign w:val="center"/>
          </w:tcPr>
          <w:p w14:paraId="19D83D9B" w14:textId="77777777" w:rsidR="005959BA" w:rsidRPr="009B4471" w:rsidRDefault="005959BA" w:rsidP="001E19F8">
            <w:pPr>
              <w:widowControl w:val="0"/>
              <w:spacing w:after="0"/>
              <w:jc w:val="center"/>
              <w:rPr>
                <w:rFonts w:eastAsia="Segoe UI" w:cs="Segoe UI"/>
                <w:sz w:val="20"/>
                <w:szCs w:val="20"/>
              </w:rPr>
            </w:pPr>
            <w:r w:rsidRPr="009B4471">
              <w:rPr>
                <w:rFonts w:eastAsia="Segoe UI" w:cs="Segoe UI"/>
                <w:sz w:val="20"/>
                <w:szCs w:val="20"/>
              </w:rPr>
              <w:t>As submitted in load forecast (Separate load forecast may be submitted for use in Resource Planning)</w:t>
            </w:r>
          </w:p>
        </w:tc>
      </w:tr>
      <w:tr w:rsidR="005959BA" w:rsidRPr="00811DA0" w14:paraId="2A5FC54A" w14:textId="77777777" w:rsidTr="001E19F8">
        <w:trPr>
          <w:trHeight w:val="665"/>
          <w:jc w:val="center"/>
        </w:trPr>
        <w:tc>
          <w:tcPr>
            <w:tcW w:w="1891" w:type="dxa"/>
            <w:shd w:val="clear" w:color="auto" w:fill="FFFFFF" w:themeFill="background1"/>
            <w:vAlign w:val="center"/>
            <w:hideMark/>
          </w:tcPr>
          <w:p w14:paraId="43AC1B59" w14:textId="77777777" w:rsidR="005959BA" w:rsidRPr="009B4471" w:rsidRDefault="005959BA" w:rsidP="001E19F8">
            <w:pPr>
              <w:widowControl w:val="0"/>
              <w:spacing w:after="0"/>
              <w:jc w:val="center"/>
              <w:rPr>
                <w:rFonts w:eastAsia="Segoe UI" w:cs="Segoe UI"/>
                <w:b/>
                <w:bCs/>
                <w:sz w:val="20"/>
                <w:szCs w:val="20"/>
              </w:rPr>
            </w:pPr>
            <w:r w:rsidRPr="009B4471">
              <w:rPr>
                <w:rFonts w:eastAsia="Segoe UI" w:cs="Segoe UI"/>
                <w:b/>
                <w:bCs/>
                <w:sz w:val="20"/>
                <w:szCs w:val="20"/>
              </w:rPr>
              <w:t>Energy</w:t>
            </w:r>
            <w:r w:rsidRPr="009B4471">
              <w:rPr>
                <w:rFonts w:eastAsia="Segoe UI" w:cs="Segoe UI"/>
                <w:b/>
                <w:bCs/>
                <w:sz w:val="20"/>
                <w:szCs w:val="20"/>
                <w:highlight w:val="yellow"/>
              </w:rPr>
              <w:br/>
            </w:r>
            <w:r w:rsidRPr="009B4471">
              <w:rPr>
                <w:rFonts w:eastAsia="Segoe UI" w:cs="Segoe UI"/>
                <w:b/>
                <w:bCs/>
                <w:sz w:val="20"/>
                <w:szCs w:val="20"/>
              </w:rPr>
              <w:t>Efficiency</w:t>
            </w:r>
          </w:p>
        </w:tc>
        <w:tc>
          <w:tcPr>
            <w:tcW w:w="1727" w:type="dxa"/>
            <w:shd w:val="clear" w:color="auto" w:fill="FFFFFF" w:themeFill="background1"/>
            <w:vAlign w:val="center"/>
            <w:hideMark/>
          </w:tcPr>
          <w:p w14:paraId="3CA20C49" w14:textId="77777777" w:rsidR="005959BA" w:rsidRPr="009B4471" w:rsidRDefault="005959BA" w:rsidP="001E19F8">
            <w:pPr>
              <w:widowControl w:val="0"/>
              <w:spacing w:after="0"/>
              <w:jc w:val="center"/>
              <w:rPr>
                <w:rFonts w:eastAsia="Segoe UI" w:cs="Segoe UI"/>
                <w:sz w:val="20"/>
                <w:szCs w:val="20"/>
              </w:rPr>
            </w:pPr>
            <w:r w:rsidRPr="009B4471">
              <w:rPr>
                <w:rFonts w:eastAsia="Segoe UI" w:cs="Segoe UI"/>
                <w:sz w:val="20"/>
                <w:szCs w:val="20"/>
              </w:rPr>
              <w:t>As submitted in load forecast</w:t>
            </w:r>
          </w:p>
        </w:tc>
        <w:tc>
          <w:tcPr>
            <w:tcW w:w="2887" w:type="dxa"/>
            <w:gridSpan w:val="2"/>
            <w:shd w:val="clear" w:color="auto" w:fill="FFFFFF" w:themeFill="background1"/>
            <w:vAlign w:val="center"/>
            <w:hideMark/>
          </w:tcPr>
          <w:p w14:paraId="2FBE1607" w14:textId="77777777" w:rsidR="005959BA" w:rsidRPr="009B4471" w:rsidRDefault="005959BA" w:rsidP="001E19F8">
            <w:pPr>
              <w:widowControl w:val="0"/>
              <w:spacing w:after="0"/>
              <w:jc w:val="center"/>
              <w:rPr>
                <w:rFonts w:eastAsia="Segoe UI" w:cs="Segoe UI"/>
                <w:sz w:val="20"/>
                <w:szCs w:val="20"/>
              </w:rPr>
            </w:pPr>
            <w:r w:rsidRPr="009B4471">
              <w:rPr>
                <w:rFonts w:eastAsia="Segoe UI" w:cs="Segoe UI"/>
                <w:sz w:val="20"/>
                <w:szCs w:val="20"/>
              </w:rPr>
              <w:t>As submitted in load forecast (Separate load forecast may be submitted for use in Resource Planning)</w:t>
            </w:r>
          </w:p>
        </w:tc>
      </w:tr>
      <w:tr w:rsidR="005959BA" w:rsidRPr="00811DA0" w14:paraId="7C040EA5" w14:textId="77777777" w:rsidTr="001E19F8">
        <w:trPr>
          <w:trHeight w:val="665"/>
          <w:jc w:val="center"/>
        </w:trPr>
        <w:tc>
          <w:tcPr>
            <w:tcW w:w="1891" w:type="dxa"/>
            <w:shd w:val="clear" w:color="auto" w:fill="D9D9D9" w:themeFill="background1" w:themeFillShade="D9"/>
            <w:vAlign w:val="center"/>
            <w:hideMark/>
          </w:tcPr>
          <w:p w14:paraId="37206AF2" w14:textId="77777777" w:rsidR="005959BA" w:rsidRPr="009B4471" w:rsidRDefault="005959BA" w:rsidP="001E19F8">
            <w:pPr>
              <w:widowControl w:val="0"/>
              <w:spacing w:after="0"/>
              <w:jc w:val="center"/>
              <w:rPr>
                <w:rFonts w:eastAsia="Segoe UI" w:cs="Segoe UI"/>
                <w:b/>
                <w:bCs/>
                <w:sz w:val="20"/>
                <w:szCs w:val="20"/>
              </w:rPr>
            </w:pPr>
            <w:r w:rsidRPr="009B4471">
              <w:rPr>
                <w:rFonts w:eastAsia="Segoe UI" w:cs="Segoe UI"/>
                <w:b/>
                <w:bCs/>
                <w:sz w:val="20"/>
                <w:szCs w:val="20"/>
              </w:rPr>
              <w:t>Resource</w:t>
            </w:r>
            <w:r w:rsidRPr="009B4471">
              <w:rPr>
                <w:rFonts w:eastAsia="Segoe UI" w:cs="Segoe UI"/>
                <w:b/>
                <w:bCs/>
                <w:sz w:val="20"/>
                <w:szCs w:val="20"/>
                <w:highlight w:val="yellow"/>
              </w:rPr>
              <w:br/>
            </w:r>
            <w:r w:rsidRPr="009B4471">
              <w:rPr>
                <w:rFonts w:eastAsia="Segoe UI" w:cs="Segoe UI"/>
                <w:b/>
                <w:bCs/>
                <w:sz w:val="20"/>
                <w:szCs w:val="20"/>
              </w:rPr>
              <w:t>Siting</w:t>
            </w:r>
          </w:p>
        </w:tc>
        <w:tc>
          <w:tcPr>
            <w:tcW w:w="1727" w:type="dxa"/>
            <w:shd w:val="clear" w:color="auto" w:fill="D9D9D9" w:themeFill="background1" w:themeFillShade="D9"/>
            <w:vAlign w:val="center"/>
            <w:hideMark/>
          </w:tcPr>
          <w:p w14:paraId="71B38F31" w14:textId="77777777" w:rsidR="005959BA" w:rsidRPr="009B4471" w:rsidRDefault="005959BA" w:rsidP="001E19F8">
            <w:pPr>
              <w:widowControl w:val="0"/>
              <w:spacing w:after="0"/>
              <w:jc w:val="center"/>
              <w:rPr>
                <w:rFonts w:eastAsia="Segoe UI" w:cs="Segoe UI"/>
                <w:sz w:val="20"/>
                <w:szCs w:val="20"/>
              </w:rPr>
            </w:pPr>
            <w:r w:rsidRPr="009B4471">
              <w:rPr>
                <w:rFonts w:eastAsia="Segoe UI" w:cs="Segoe UI"/>
                <w:sz w:val="20"/>
                <w:szCs w:val="20"/>
              </w:rPr>
              <w:t>N/A</w:t>
            </w:r>
          </w:p>
        </w:tc>
        <w:tc>
          <w:tcPr>
            <w:tcW w:w="2887" w:type="dxa"/>
            <w:gridSpan w:val="2"/>
            <w:shd w:val="clear" w:color="auto" w:fill="D9D9D9" w:themeFill="background1" w:themeFillShade="D9"/>
            <w:vAlign w:val="center"/>
            <w:hideMark/>
          </w:tcPr>
          <w:p w14:paraId="10893D5F" w14:textId="77777777" w:rsidR="005959BA" w:rsidRPr="00F4286B" w:rsidRDefault="005959BA" w:rsidP="001E19F8">
            <w:pPr>
              <w:widowControl w:val="0"/>
              <w:spacing w:after="0"/>
              <w:jc w:val="center"/>
              <w:rPr>
                <w:rFonts w:eastAsia="Segoe UI" w:cs="Segoe UI"/>
                <w:color w:val="A142C0" w:themeColor="accent5"/>
                <w:sz w:val="20"/>
                <w:szCs w:val="20"/>
              </w:rPr>
            </w:pPr>
            <w:r w:rsidRPr="00B07817">
              <w:rPr>
                <w:rFonts w:eastAsia="Segoe UI" w:cs="Segoe UI"/>
                <w:sz w:val="20"/>
                <w:szCs w:val="20"/>
              </w:rPr>
              <w:t>CPP Methodology + new commercial operation status + retirements</w:t>
            </w:r>
          </w:p>
        </w:tc>
      </w:tr>
      <w:tr w:rsidR="005959BA" w:rsidRPr="00811DA0" w14:paraId="49266754" w14:textId="77777777" w:rsidTr="001E19F8">
        <w:trPr>
          <w:trHeight w:val="665"/>
          <w:jc w:val="center"/>
        </w:trPr>
        <w:tc>
          <w:tcPr>
            <w:tcW w:w="1891" w:type="dxa"/>
            <w:shd w:val="clear" w:color="auto" w:fill="FFFFFF" w:themeFill="background1"/>
            <w:vAlign w:val="center"/>
          </w:tcPr>
          <w:p w14:paraId="42B2C56E" w14:textId="77777777" w:rsidR="005959BA" w:rsidRPr="009B4471" w:rsidRDefault="005959BA" w:rsidP="001E19F8">
            <w:pPr>
              <w:widowControl w:val="0"/>
              <w:spacing w:after="0"/>
              <w:jc w:val="center"/>
              <w:rPr>
                <w:rFonts w:eastAsia="Segoe UI" w:cs="Segoe UI"/>
                <w:b/>
                <w:bCs/>
                <w:sz w:val="20"/>
                <w:szCs w:val="20"/>
              </w:rPr>
            </w:pPr>
            <w:r w:rsidRPr="009B4471">
              <w:rPr>
                <w:rFonts w:eastAsia="Segoe UI" w:cs="Segoe UI"/>
                <w:b/>
                <w:bCs/>
                <w:sz w:val="20"/>
                <w:szCs w:val="20"/>
              </w:rPr>
              <w:t>General Escalation (Inflation)</w:t>
            </w:r>
          </w:p>
        </w:tc>
        <w:tc>
          <w:tcPr>
            <w:tcW w:w="1727" w:type="dxa"/>
            <w:shd w:val="clear" w:color="auto" w:fill="FFFFFF" w:themeFill="background1"/>
            <w:vAlign w:val="center"/>
          </w:tcPr>
          <w:p w14:paraId="5F4CDF9B" w14:textId="77777777" w:rsidR="005959BA" w:rsidRPr="009B4471" w:rsidRDefault="005959BA" w:rsidP="001E19F8">
            <w:pPr>
              <w:widowControl w:val="0"/>
              <w:spacing w:after="0"/>
              <w:jc w:val="center"/>
              <w:rPr>
                <w:rFonts w:eastAsia="Segoe UI" w:cs="Segoe UI"/>
                <w:sz w:val="20"/>
                <w:szCs w:val="20"/>
              </w:rPr>
            </w:pPr>
            <w:r w:rsidRPr="009B4471">
              <w:rPr>
                <w:rFonts w:eastAsia="Segoe UI" w:cs="Segoe UI"/>
                <w:sz w:val="20"/>
                <w:szCs w:val="20"/>
              </w:rPr>
              <w:t>N/A</w:t>
            </w:r>
          </w:p>
        </w:tc>
        <w:tc>
          <w:tcPr>
            <w:tcW w:w="2887" w:type="dxa"/>
            <w:gridSpan w:val="2"/>
            <w:shd w:val="clear" w:color="auto" w:fill="FFFFFF" w:themeFill="background1"/>
            <w:vAlign w:val="center"/>
          </w:tcPr>
          <w:p w14:paraId="232B2490" w14:textId="77777777" w:rsidR="005959BA" w:rsidRPr="00F4286B" w:rsidRDefault="005959BA" w:rsidP="001E19F8">
            <w:pPr>
              <w:widowControl w:val="0"/>
              <w:spacing w:after="0"/>
              <w:jc w:val="center"/>
              <w:rPr>
                <w:rFonts w:eastAsia="Segoe UI" w:cs="Segoe UI"/>
                <w:color w:val="2A363B"/>
                <w:sz w:val="20"/>
                <w:szCs w:val="20"/>
              </w:rPr>
            </w:pPr>
            <w:r w:rsidRPr="009B4471">
              <w:rPr>
                <w:rFonts w:eastAsia="Segoe UI" w:cs="Segoe UI"/>
                <w:sz w:val="20"/>
                <w:szCs w:val="20"/>
              </w:rPr>
              <w:t>2.5%</w:t>
            </w:r>
          </w:p>
        </w:tc>
      </w:tr>
      <w:tr w:rsidR="005959BA" w:rsidRPr="00811DA0" w14:paraId="5AC873A3" w14:textId="77777777" w:rsidTr="001E19F8">
        <w:trPr>
          <w:trHeight w:val="378"/>
          <w:jc w:val="center"/>
        </w:trPr>
        <w:tc>
          <w:tcPr>
            <w:tcW w:w="6505" w:type="dxa"/>
            <w:gridSpan w:val="4"/>
            <w:shd w:val="clear" w:color="auto" w:fill="2399BB"/>
            <w:vAlign w:val="center"/>
            <w:hideMark/>
          </w:tcPr>
          <w:p w14:paraId="6156D223" w14:textId="77777777" w:rsidR="005959BA" w:rsidRPr="00F4286B" w:rsidRDefault="005959BA" w:rsidP="001E19F8">
            <w:pPr>
              <w:widowControl w:val="0"/>
              <w:spacing w:after="0"/>
              <w:jc w:val="center"/>
              <w:rPr>
                <w:rFonts w:eastAsia="Segoe UI" w:cs="Segoe UI"/>
                <w:b/>
                <w:bCs/>
                <w:color w:val="FFFFFF"/>
                <w:sz w:val="20"/>
                <w:szCs w:val="20"/>
              </w:rPr>
            </w:pPr>
            <w:r w:rsidRPr="00F4286B">
              <w:rPr>
                <w:rFonts w:eastAsia="Segoe UI" w:cs="Segoe UI"/>
                <w:b/>
                <w:bCs/>
                <w:color w:val="FFFFFF"/>
              </w:rPr>
              <w:t>Total Resource Capacity (GW)</w:t>
            </w:r>
          </w:p>
        </w:tc>
      </w:tr>
      <w:tr w:rsidR="005959BA" w:rsidRPr="00811DA0" w14:paraId="16D71136" w14:textId="77777777" w:rsidTr="001E19F8">
        <w:trPr>
          <w:trHeight w:val="532"/>
          <w:jc w:val="center"/>
        </w:trPr>
        <w:tc>
          <w:tcPr>
            <w:tcW w:w="1891" w:type="dxa"/>
            <w:shd w:val="clear" w:color="auto" w:fill="D9D9D9" w:themeFill="background1" w:themeFillShade="D9"/>
            <w:vAlign w:val="center"/>
            <w:hideMark/>
          </w:tcPr>
          <w:p w14:paraId="570915C5" w14:textId="77777777" w:rsidR="005959BA" w:rsidRPr="009B4471" w:rsidRDefault="005959BA" w:rsidP="001E19F8">
            <w:pPr>
              <w:widowControl w:val="0"/>
              <w:spacing w:after="0"/>
              <w:jc w:val="center"/>
              <w:rPr>
                <w:rFonts w:eastAsia="Segoe UI" w:cs="Segoe UI"/>
                <w:b/>
                <w:bCs/>
                <w:sz w:val="20"/>
                <w:szCs w:val="20"/>
              </w:rPr>
            </w:pPr>
            <w:r w:rsidRPr="009B4471">
              <w:rPr>
                <w:rFonts w:eastAsia="Segoe UI" w:cs="Segoe UI"/>
                <w:b/>
                <w:bCs/>
                <w:sz w:val="20"/>
                <w:szCs w:val="20"/>
              </w:rPr>
              <w:t>Solar (GW)</w:t>
            </w:r>
          </w:p>
        </w:tc>
        <w:tc>
          <w:tcPr>
            <w:tcW w:w="1727" w:type="dxa"/>
            <w:shd w:val="clear" w:color="auto" w:fill="D9D9D9" w:themeFill="background1" w:themeFillShade="D9"/>
            <w:vAlign w:val="center"/>
            <w:hideMark/>
          </w:tcPr>
          <w:p w14:paraId="12951371" w14:textId="77777777" w:rsidR="005959BA" w:rsidRPr="009B4471" w:rsidRDefault="005959BA" w:rsidP="001E19F8">
            <w:pPr>
              <w:widowControl w:val="0"/>
              <w:spacing w:after="0"/>
              <w:jc w:val="center"/>
              <w:rPr>
                <w:rFonts w:eastAsia="Segoe UI" w:cs="Segoe UI"/>
                <w:sz w:val="20"/>
                <w:szCs w:val="20"/>
              </w:rPr>
            </w:pPr>
            <w:r w:rsidRPr="009B4471">
              <w:rPr>
                <w:rFonts w:eastAsia="Segoe UI" w:cs="Segoe UI"/>
                <w:sz w:val="20"/>
                <w:szCs w:val="20"/>
              </w:rPr>
              <w:t>Existing + RARs</w:t>
            </w:r>
          </w:p>
        </w:tc>
        <w:tc>
          <w:tcPr>
            <w:tcW w:w="1360" w:type="dxa"/>
            <w:shd w:val="clear" w:color="auto" w:fill="D9D9D9" w:themeFill="background1" w:themeFillShade="D9"/>
            <w:vAlign w:val="center"/>
            <w:hideMark/>
          </w:tcPr>
          <w:p w14:paraId="7C17869A" w14:textId="77777777" w:rsidR="005959BA" w:rsidRPr="000D1136" w:rsidRDefault="005959BA" w:rsidP="001E19F8">
            <w:pPr>
              <w:widowControl w:val="0"/>
              <w:spacing w:after="0"/>
              <w:jc w:val="center"/>
              <w:rPr>
                <w:rFonts w:eastAsia="Segoe UI" w:cs="Segoe UI"/>
                <w:b/>
                <w:sz w:val="20"/>
                <w:szCs w:val="20"/>
              </w:rPr>
            </w:pPr>
            <w:r w:rsidRPr="000D1136">
              <w:rPr>
                <w:rFonts w:eastAsia="Segoe UI" w:cs="Segoe UI"/>
                <w:b/>
                <w:sz w:val="20"/>
                <w:szCs w:val="20"/>
              </w:rPr>
              <w:t>11</w:t>
            </w:r>
          </w:p>
        </w:tc>
        <w:tc>
          <w:tcPr>
            <w:tcW w:w="1527" w:type="dxa"/>
            <w:shd w:val="clear" w:color="auto" w:fill="D9D9D9" w:themeFill="background1" w:themeFillShade="D9"/>
            <w:vAlign w:val="center"/>
            <w:hideMark/>
          </w:tcPr>
          <w:p w14:paraId="2D93B6C3" w14:textId="77777777" w:rsidR="005959BA" w:rsidRPr="000D1136" w:rsidRDefault="005959BA" w:rsidP="001E19F8">
            <w:pPr>
              <w:widowControl w:val="0"/>
              <w:spacing w:after="0"/>
              <w:jc w:val="center"/>
              <w:rPr>
                <w:rFonts w:eastAsia="Segoe UI" w:cs="Segoe UI"/>
                <w:b/>
                <w:sz w:val="20"/>
                <w:szCs w:val="20"/>
              </w:rPr>
            </w:pPr>
            <w:r w:rsidRPr="000D1136">
              <w:rPr>
                <w:rFonts w:eastAsia="Segoe UI" w:cs="Segoe UI"/>
                <w:b/>
                <w:sz w:val="20"/>
                <w:szCs w:val="20"/>
              </w:rPr>
              <w:t>21</w:t>
            </w:r>
          </w:p>
        </w:tc>
      </w:tr>
      <w:tr w:rsidR="005959BA" w:rsidRPr="00811DA0" w14:paraId="06D20964" w14:textId="77777777" w:rsidTr="001E19F8">
        <w:trPr>
          <w:trHeight w:val="532"/>
          <w:jc w:val="center"/>
        </w:trPr>
        <w:tc>
          <w:tcPr>
            <w:tcW w:w="1891" w:type="dxa"/>
            <w:shd w:val="clear" w:color="auto" w:fill="FFFFFF" w:themeFill="background1"/>
            <w:vAlign w:val="center"/>
            <w:hideMark/>
          </w:tcPr>
          <w:p w14:paraId="53BC0B33" w14:textId="77777777" w:rsidR="005959BA" w:rsidRPr="009B4471" w:rsidRDefault="005959BA" w:rsidP="001E19F8">
            <w:pPr>
              <w:widowControl w:val="0"/>
              <w:spacing w:after="0"/>
              <w:jc w:val="center"/>
              <w:rPr>
                <w:rFonts w:eastAsia="Segoe UI" w:cs="Segoe UI"/>
                <w:b/>
                <w:bCs/>
                <w:sz w:val="20"/>
                <w:szCs w:val="20"/>
              </w:rPr>
            </w:pPr>
            <w:r w:rsidRPr="009B4471">
              <w:rPr>
                <w:rFonts w:eastAsia="Segoe UI" w:cs="Segoe UI"/>
                <w:b/>
                <w:bCs/>
                <w:sz w:val="20"/>
                <w:szCs w:val="20"/>
              </w:rPr>
              <w:t>Wind (GW)</w:t>
            </w:r>
          </w:p>
        </w:tc>
        <w:tc>
          <w:tcPr>
            <w:tcW w:w="1727" w:type="dxa"/>
            <w:shd w:val="clear" w:color="auto" w:fill="FFFFFF" w:themeFill="background1"/>
            <w:vAlign w:val="center"/>
            <w:hideMark/>
          </w:tcPr>
          <w:p w14:paraId="70068169" w14:textId="77777777" w:rsidR="005959BA" w:rsidRPr="009B4471" w:rsidRDefault="005959BA" w:rsidP="001E19F8">
            <w:pPr>
              <w:widowControl w:val="0"/>
              <w:spacing w:after="0"/>
              <w:jc w:val="center"/>
              <w:rPr>
                <w:rFonts w:eastAsia="Segoe UI" w:cs="Segoe UI"/>
                <w:sz w:val="20"/>
                <w:szCs w:val="20"/>
              </w:rPr>
            </w:pPr>
            <w:r w:rsidRPr="009B4471">
              <w:rPr>
                <w:rFonts w:eastAsia="Segoe UI" w:cs="Segoe UI"/>
                <w:sz w:val="20"/>
                <w:szCs w:val="20"/>
              </w:rPr>
              <w:t>Existing + RARs</w:t>
            </w:r>
          </w:p>
        </w:tc>
        <w:tc>
          <w:tcPr>
            <w:tcW w:w="1360" w:type="dxa"/>
            <w:shd w:val="clear" w:color="auto" w:fill="FFFFFF" w:themeFill="background1"/>
            <w:vAlign w:val="center"/>
            <w:hideMark/>
          </w:tcPr>
          <w:p w14:paraId="449F89D6" w14:textId="77777777" w:rsidR="005959BA" w:rsidRPr="000D1136" w:rsidRDefault="005959BA" w:rsidP="001E19F8">
            <w:pPr>
              <w:widowControl w:val="0"/>
              <w:spacing w:after="0"/>
              <w:jc w:val="center"/>
              <w:rPr>
                <w:rFonts w:eastAsia="Segoe UI" w:cs="Segoe UI"/>
                <w:b/>
                <w:sz w:val="20"/>
                <w:szCs w:val="20"/>
              </w:rPr>
            </w:pPr>
            <w:r w:rsidRPr="000D1136">
              <w:rPr>
                <w:rFonts w:eastAsia="Segoe UI" w:cs="Segoe UI"/>
                <w:b/>
                <w:sz w:val="20"/>
                <w:szCs w:val="20"/>
              </w:rPr>
              <w:t>46.6</w:t>
            </w:r>
          </w:p>
        </w:tc>
        <w:tc>
          <w:tcPr>
            <w:tcW w:w="1527" w:type="dxa"/>
            <w:shd w:val="clear" w:color="auto" w:fill="FFFFFF" w:themeFill="background1"/>
            <w:vAlign w:val="center"/>
            <w:hideMark/>
          </w:tcPr>
          <w:p w14:paraId="3777B7C6" w14:textId="77777777" w:rsidR="005959BA" w:rsidRPr="000D1136" w:rsidRDefault="005959BA" w:rsidP="001E19F8">
            <w:pPr>
              <w:widowControl w:val="0"/>
              <w:spacing w:after="0"/>
              <w:jc w:val="center"/>
              <w:rPr>
                <w:rFonts w:eastAsia="Segoe UI" w:cs="Segoe UI"/>
                <w:b/>
                <w:sz w:val="20"/>
                <w:szCs w:val="20"/>
              </w:rPr>
            </w:pPr>
            <w:r w:rsidRPr="000D1136">
              <w:rPr>
                <w:rFonts w:eastAsia="Segoe UI" w:cs="Segoe UI"/>
                <w:b/>
                <w:sz w:val="20"/>
                <w:szCs w:val="20"/>
              </w:rPr>
              <w:t>50</w:t>
            </w:r>
          </w:p>
        </w:tc>
      </w:tr>
      <w:tr w:rsidR="005959BA" w:rsidRPr="00811DA0" w14:paraId="772D659F" w14:textId="77777777" w:rsidTr="001E19F8">
        <w:trPr>
          <w:trHeight w:val="532"/>
          <w:jc w:val="center"/>
        </w:trPr>
        <w:tc>
          <w:tcPr>
            <w:tcW w:w="1891" w:type="dxa"/>
            <w:shd w:val="clear" w:color="auto" w:fill="D9D9D9" w:themeFill="background1" w:themeFillShade="D9"/>
            <w:vAlign w:val="center"/>
          </w:tcPr>
          <w:p w14:paraId="42BEE85E" w14:textId="77777777" w:rsidR="005959BA" w:rsidRPr="009B4471" w:rsidRDefault="005959BA" w:rsidP="001E19F8">
            <w:pPr>
              <w:widowControl w:val="0"/>
              <w:spacing w:after="0"/>
              <w:jc w:val="center"/>
              <w:rPr>
                <w:rFonts w:eastAsia="Segoe UI" w:cs="Segoe UI"/>
                <w:b/>
                <w:bCs/>
                <w:sz w:val="20"/>
                <w:szCs w:val="20"/>
              </w:rPr>
            </w:pPr>
            <w:r w:rsidRPr="009B4471">
              <w:rPr>
                <w:rFonts w:eastAsia="Segoe UI" w:cs="Segoe UI"/>
                <w:b/>
                <w:bCs/>
                <w:sz w:val="20"/>
                <w:szCs w:val="20"/>
              </w:rPr>
              <w:t>Storage (GW)</w:t>
            </w:r>
          </w:p>
        </w:tc>
        <w:tc>
          <w:tcPr>
            <w:tcW w:w="1727" w:type="dxa"/>
            <w:shd w:val="clear" w:color="auto" w:fill="D9D9D9" w:themeFill="background1" w:themeFillShade="D9"/>
            <w:vAlign w:val="center"/>
          </w:tcPr>
          <w:p w14:paraId="30E529FA" w14:textId="77777777" w:rsidR="005959BA" w:rsidRPr="009B4471" w:rsidRDefault="005959BA" w:rsidP="001E19F8">
            <w:pPr>
              <w:widowControl w:val="0"/>
              <w:spacing w:after="0"/>
              <w:jc w:val="center"/>
              <w:rPr>
                <w:rFonts w:eastAsia="Segoe UI" w:cs="Segoe UI"/>
                <w:sz w:val="20"/>
                <w:szCs w:val="20"/>
              </w:rPr>
            </w:pPr>
            <w:r w:rsidRPr="009B4471">
              <w:rPr>
                <w:rFonts w:eastAsia="Segoe UI" w:cs="Segoe UI"/>
                <w:sz w:val="20"/>
                <w:szCs w:val="20"/>
              </w:rPr>
              <w:t>Existing + RARs</w:t>
            </w:r>
          </w:p>
        </w:tc>
        <w:tc>
          <w:tcPr>
            <w:tcW w:w="1360" w:type="dxa"/>
            <w:shd w:val="clear" w:color="auto" w:fill="D9D9D9" w:themeFill="background1" w:themeFillShade="D9"/>
            <w:vAlign w:val="center"/>
          </w:tcPr>
          <w:p w14:paraId="62882EC4" w14:textId="77777777" w:rsidR="005959BA" w:rsidRPr="000D1136" w:rsidRDefault="005959BA" w:rsidP="001E19F8">
            <w:pPr>
              <w:widowControl w:val="0"/>
              <w:spacing w:after="0"/>
              <w:jc w:val="center"/>
              <w:rPr>
                <w:rFonts w:eastAsia="Segoe UI" w:cs="Segoe UI"/>
                <w:b/>
                <w:sz w:val="20"/>
                <w:szCs w:val="20"/>
              </w:rPr>
            </w:pPr>
            <w:r w:rsidRPr="000D1136">
              <w:rPr>
                <w:rFonts w:eastAsia="Segoe UI" w:cs="Segoe UI"/>
                <w:b/>
                <w:kern w:val="24"/>
                <w:sz w:val="20"/>
                <w:szCs w:val="20"/>
              </w:rPr>
              <w:t>5</w:t>
            </w:r>
          </w:p>
        </w:tc>
        <w:tc>
          <w:tcPr>
            <w:tcW w:w="1527" w:type="dxa"/>
            <w:shd w:val="clear" w:color="auto" w:fill="D9D9D9" w:themeFill="background1" w:themeFillShade="D9"/>
            <w:vAlign w:val="center"/>
          </w:tcPr>
          <w:p w14:paraId="1D76F1F7" w14:textId="77777777" w:rsidR="005959BA" w:rsidRPr="000D1136" w:rsidRDefault="005959BA" w:rsidP="001E19F8">
            <w:pPr>
              <w:widowControl w:val="0"/>
              <w:spacing w:after="0"/>
              <w:jc w:val="center"/>
              <w:rPr>
                <w:rFonts w:eastAsia="Segoe UI" w:cs="Segoe UI"/>
                <w:b/>
                <w:sz w:val="20"/>
                <w:szCs w:val="20"/>
              </w:rPr>
            </w:pPr>
            <w:r w:rsidRPr="000D1136">
              <w:rPr>
                <w:rFonts w:eastAsia="Segoe UI" w:cs="Segoe UI"/>
                <w:b/>
                <w:kern w:val="24"/>
                <w:sz w:val="20"/>
                <w:szCs w:val="20"/>
              </w:rPr>
              <w:t>10</w:t>
            </w:r>
          </w:p>
        </w:tc>
      </w:tr>
      <w:tr w:rsidR="005959BA" w:rsidRPr="00811DA0" w14:paraId="6389966B" w14:textId="77777777" w:rsidTr="001E19F8">
        <w:trPr>
          <w:trHeight w:val="532"/>
          <w:jc w:val="center"/>
        </w:trPr>
        <w:tc>
          <w:tcPr>
            <w:tcW w:w="1891" w:type="dxa"/>
            <w:shd w:val="clear" w:color="auto" w:fill="FFFFFF" w:themeFill="background1"/>
            <w:vAlign w:val="center"/>
          </w:tcPr>
          <w:p w14:paraId="23A07D40" w14:textId="77777777" w:rsidR="005959BA" w:rsidRPr="009B4471" w:rsidRDefault="005959BA" w:rsidP="001E19F8">
            <w:pPr>
              <w:widowControl w:val="0"/>
              <w:spacing w:after="0"/>
              <w:jc w:val="center"/>
              <w:rPr>
                <w:rFonts w:eastAsia="Segoe UI" w:cs="Segoe UI"/>
                <w:b/>
                <w:bCs/>
                <w:sz w:val="20"/>
                <w:szCs w:val="20"/>
              </w:rPr>
            </w:pPr>
            <w:r w:rsidRPr="009B4471">
              <w:rPr>
                <w:rFonts w:eastAsia="Segoe UI" w:cs="Segoe UI"/>
                <w:b/>
                <w:bCs/>
                <w:sz w:val="20"/>
                <w:szCs w:val="20"/>
              </w:rPr>
              <w:t>Storage Duration</w:t>
            </w:r>
          </w:p>
        </w:tc>
        <w:tc>
          <w:tcPr>
            <w:tcW w:w="1727" w:type="dxa"/>
            <w:shd w:val="clear" w:color="auto" w:fill="FFFFFF" w:themeFill="background1"/>
            <w:vAlign w:val="center"/>
          </w:tcPr>
          <w:p w14:paraId="5EF1B6B9" w14:textId="77777777" w:rsidR="005959BA" w:rsidRPr="009B4471" w:rsidRDefault="005959BA" w:rsidP="001E19F8">
            <w:pPr>
              <w:widowControl w:val="0"/>
              <w:spacing w:after="0"/>
              <w:jc w:val="center"/>
              <w:rPr>
                <w:rFonts w:eastAsia="Segoe UI" w:cs="Segoe UI"/>
                <w:sz w:val="20"/>
                <w:szCs w:val="20"/>
              </w:rPr>
            </w:pPr>
            <w:r w:rsidRPr="009B4471">
              <w:rPr>
                <w:rFonts w:eastAsia="Segoe UI" w:cs="Segoe UI"/>
                <w:sz w:val="20"/>
                <w:szCs w:val="20"/>
              </w:rPr>
              <w:t>N/A</w:t>
            </w:r>
          </w:p>
        </w:tc>
        <w:tc>
          <w:tcPr>
            <w:tcW w:w="1360" w:type="dxa"/>
            <w:shd w:val="clear" w:color="auto" w:fill="FFFFFF" w:themeFill="background1"/>
            <w:vAlign w:val="center"/>
          </w:tcPr>
          <w:p w14:paraId="79FBB311" w14:textId="77777777" w:rsidR="005959BA" w:rsidRPr="000D1136" w:rsidRDefault="005959BA" w:rsidP="001E19F8">
            <w:pPr>
              <w:widowControl w:val="0"/>
              <w:spacing w:after="0"/>
              <w:jc w:val="center"/>
              <w:rPr>
                <w:rFonts w:eastAsia="Segoe UI" w:cs="Segoe UI"/>
                <w:b/>
                <w:sz w:val="20"/>
                <w:szCs w:val="20"/>
              </w:rPr>
            </w:pPr>
            <w:r w:rsidRPr="000D1136">
              <w:rPr>
                <w:rFonts w:eastAsia="Segoe UI" w:cs="Segoe UI"/>
                <w:b/>
                <w:sz w:val="20"/>
                <w:szCs w:val="20"/>
              </w:rPr>
              <w:t>4-hour</w:t>
            </w:r>
          </w:p>
        </w:tc>
        <w:tc>
          <w:tcPr>
            <w:tcW w:w="1527" w:type="dxa"/>
            <w:shd w:val="clear" w:color="auto" w:fill="FFFFFF" w:themeFill="background1"/>
            <w:vAlign w:val="center"/>
          </w:tcPr>
          <w:p w14:paraId="4811878A" w14:textId="77777777" w:rsidR="005959BA" w:rsidRPr="000D1136" w:rsidRDefault="005959BA" w:rsidP="001E19F8">
            <w:pPr>
              <w:widowControl w:val="0"/>
              <w:spacing w:after="0"/>
              <w:jc w:val="center"/>
              <w:rPr>
                <w:rFonts w:eastAsia="Segoe UI" w:cs="Segoe UI"/>
                <w:b/>
                <w:sz w:val="20"/>
                <w:szCs w:val="20"/>
              </w:rPr>
            </w:pPr>
            <w:r w:rsidRPr="000D1136">
              <w:rPr>
                <w:rFonts w:eastAsia="Segoe UI" w:cs="Segoe UI"/>
                <w:b/>
                <w:sz w:val="20"/>
                <w:szCs w:val="20"/>
              </w:rPr>
              <w:t>4-hour</w:t>
            </w:r>
          </w:p>
        </w:tc>
      </w:tr>
    </w:tbl>
    <w:p w14:paraId="351EC9B6" w14:textId="77777777" w:rsidR="005959BA" w:rsidRDefault="005959BA" w:rsidP="00337393">
      <w:pPr>
        <w:spacing w:before="360"/>
        <w:jc w:val="center"/>
        <w:rPr>
          <w:rFonts w:eastAsia="Segoe UI" w:cs="Times New Roman"/>
          <w:i/>
          <w:iCs/>
        </w:rPr>
        <w:sectPr w:rsidR="005959BA" w:rsidSect="0081705F">
          <w:pgSz w:w="12240" w:h="15840"/>
          <w:pgMar w:top="1440" w:right="1440" w:bottom="1440" w:left="1440" w:header="720" w:footer="720" w:gutter="0"/>
          <w:pgNumType w:start="1"/>
          <w:cols w:space="720"/>
          <w:docGrid w:linePitch="360"/>
        </w:sectPr>
      </w:pPr>
      <w:r w:rsidRPr="44AFB4F8">
        <w:rPr>
          <w:rFonts w:eastAsia="Segoe UI" w:cs="Times New Roman"/>
          <w:i/>
          <w:iCs/>
        </w:rPr>
        <w:t>[Remainder of page intentionally left blank.]</w:t>
      </w:r>
    </w:p>
    <w:p w14:paraId="3F8FC288" w14:textId="43F2D3FF" w:rsidR="00337393" w:rsidRDefault="00337393" w:rsidP="00337393">
      <w:pPr>
        <w:pStyle w:val="Caption"/>
        <w:keepNext/>
        <w:spacing w:after="0"/>
        <w:jc w:val="center"/>
      </w:pPr>
      <w:r>
        <w:lastRenderedPageBreak/>
        <w:t xml:space="preserve">Table </w:t>
      </w:r>
      <w:fldSimple w:instr=" STYLEREF 1 \s ">
        <w:r w:rsidR="00EE0EDA">
          <w:rPr>
            <w:noProof/>
          </w:rPr>
          <w:t>2</w:t>
        </w:r>
      </w:fldSimple>
      <w:r w:rsidR="00EE0EDA">
        <w:t>.</w:t>
      </w:r>
      <w:fldSimple w:instr=" SEQ Table \* ARABIC \s 1 ">
        <w:r w:rsidR="00EE0EDA">
          <w:rPr>
            <w:noProof/>
          </w:rPr>
          <w:t>11</w:t>
        </w:r>
      </w:fldSimple>
      <w:r>
        <w:t>: West Futures Drivers</w:t>
      </w:r>
    </w:p>
    <w:tbl>
      <w:tblPr>
        <w:tblW w:w="13516" w:type="dxa"/>
        <w:jc w:val="center"/>
        <w:tblBorders>
          <w:top w:val="single" w:sz="8" w:space="0" w:color="E7E6E6" w:themeColor="background2"/>
          <w:left w:val="single" w:sz="8" w:space="0" w:color="E7E6E6" w:themeColor="background2"/>
          <w:bottom w:val="single" w:sz="8" w:space="0" w:color="E7E6E6" w:themeColor="background2"/>
          <w:right w:val="single" w:sz="8" w:space="0" w:color="E7E6E6" w:themeColor="background2"/>
          <w:insideH w:val="single" w:sz="8" w:space="0" w:color="E7E6E6" w:themeColor="background2"/>
          <w:insideV w:val="single" w:sz="8" w:space="0" w:color="E7E6E6" w:themeColor="background2"/>
        </w:tblBorders>
        <w:tblLook w:val="04A0" w:firstRow="1" w:lastRow="0" w:firstColumn="1" w:lastColumn="0" w:noHBand="0" w:noVBand="1"/>
      </w:tblPr>
      <w:tblGrid>
        <w:gridCol w:w="1843"/>
        <w:gridCol w:w="1722"/>
        <w:gridCol w:w="1354"/>
        <w:gridCol w:w="1520"/>
        <w:gridCol w:w="1789"/>
        <w:gridCol w:w="1547"/>
        <w:gridCol w:w="2070"/>
        <w:gridCol w:w="172"/>
        <w:gridCol w:w="1499"/>
      </w:tblGrid>
      <w:tr w:rsidR="005959BA" w:rsidRPr="005959BA" w14:paraId="2230B09D" w14:textId="77777777" w:rsidTr="001E19F8">
        <w:trPr>
          <w:trHeight w:val="19"/>
          <w:tblHeader/>
          <w:jc w:val="center"/>
        </w:trPr>
        <w:tc>
          <w:tcPr>
            <w:tcW w:w="1843" w:type="dxa"/>
            <w:vMerge w:val="restart"/>
            <w:shd w:val="clear" w:color="auto" w:fill="2399BB"/>
            <w:vAlign w:val="center"/>
          </w:tcPr>
          <w:p w14:paraId="1287453F" w14:textId="77777777" w:rsidR="005959BA" w:rsidRPr="00B07817" w:rsidRDefault="005959BA" w:rsidP="001E19F8">
            <w:pPr>
              <w:widowControl w:val="0"/>
              <w:tabs>
                <w:tab w:val="left" w:pos="598"/>
              </w:tabs>
              <w:spacing w:after="0"/>
              <w:jc w:val="center"/>
              <w:rPr>
                <w:rFonts w:eastAsia="Segoe UI" w:cs="Segoe UI"/>
                <w:b/>
                <w:bCs/>
                <w:color w:val="FFFFFF" w:themeColor="background1"/>
              </w:rPr>
            </w:pPr>
            <w:r w:rsidRPr="00B07817">
              <w:rPr>
                <w:rFonts w:eastAsia="Segoe UI" w:cs="Segoe UI"/>
                <w:b/>
                <w:bCs/>
                <w:color w:val="FFFFFF" w:themeColor="background1"/>
              </w:rPr>
              <w:t>KEY</w:t>
            </w:r>
            <w:r w:rsidRPr="00B07817">
              <w:rPr>
                <w:color w:val="FFFFFF" w:themeColor="background1"/>
              </w:rPr>
              <w:br/>
            </w:r>
            <w:r w:rsidRPr="00B07817">
              <w:rPr>
                <w:rFonts w:eastAsia="Segoe UI" w:cs="Segoe UI"/>
                <w:b/>
                <w:bCs/>
                <w:color w:val="FFFFFF" w:themeColor="background1"/>
              </w:rPr>
              <w:t>ASSUMPTIONS</w:t>
            </w:r>
          </w:p>
        </w:tc>
        <w:tc>
          <w:tcPr>
            <w:tcW w:w="11673" w:type="dxa"/>
            <w:gridSpan w:val="8"/>
            <w:shd w:val="clear" w:color="auto" w:fill="2399BB"/>
            <w:vAlign w:val="center"/>
          </w:tcPr>
          <w:p w14:paraId="6A783FB3" w14:textId="77777777" w:rsidR="005959BA" w:rsidRPr="00B07817" w:rsidRDefault="005959BA" w:rsidP="001E19F8">
            <w:pPr>
              <w:widowControl w:val="0"/>
              <w:spacing w:after="0"/>
              <w:jc w:val="center"/>
              <w:rPr>
                <w:rFonts w:eastAsia="Segoe UI" w:cs="Segoe UI"/>
                <w:b/>
                <w:bCs/>
                <w:color w:val="FFFFFF" w:themeColor="background1"/>
              </w:rPr>
            </w:pPr>
            <w:r w:rsidRPr="00B07817">
              <w:rPr>
                <w:rFonts w:eastAsia="Segoe UI" w:cs="Segoe UI"/>
                <w:b/>
                <w:bCs/>
                <w:color w:val="FFFFFF" w:themeColor="background1"/>
              </w:rPr>
              <w:t>WEST FUTURE DRIVERS</w:t>
            </w:r>
          </w:p>
        </w:tc>
      </w:tr>
      <w:tr w:rsidR="005959BA" w:rsidRPr="005959BA" w14:paraId="1F2BB945" w14:textId="77777777" w:rsidTr="00EE0306">
        <w:trPr>
          <w:trHeight w:val="655"/>
          <w:tblHeader/>
          <w:jc w:val="center"/>
        </w:trPr>
        <w:tc>
          <w:tcPr>
            <w:tcW w:w="1843" w:type="dxa"/>
            <w:vMerge/>
          </w:tcPr>
          <w:p w14:paraId="40F430CE" w14:textId="77777777" w:rsidR="005959BA" w:rsidRPr="00B07817" w:rsidRDefault="005959BA" w:rsidP="001E19F8">
            <w:pPr>
              <w:rPr>
                <w:color w:val="FFFFFF" w:themeColor="background1"/>
              </w:rPr>
            </w:pPr>
          </w:p>
        </w:tc>
        <w:tc>
          <w:tcPr>
            <w:tcW w:w="6385" w:type="dxa"/>
            <w:gridSpan w:val="4"/>
            <w:shd w:val="clear" w:color="auto" w:fill="2399BB"/>
            <w:vAlign w:val="center"/>
          </w:tcPr>
          <w:p w14:paraId="73012A65" w14:textId="77777777" w:rsidR="005959BA" w:rsidRPr="00B07817" w:rsidRDefault="005959BA" w:rsidP="001E19F8">
            <w:pPr>
              <w:widowControl w:val="0"/>
              <w:spacing w:after="0"/>
              <w:jc w:val="center"/>
              <w:rPr>
                <w:rFonts w:eastAsia="Segoe UI" w:cs="Segoe UI"/>
                <w:b/>
                <w:bCs/>
                <w:color w:val="FFFFFF" w:themeColor="background1"/>
              </w:rPr>
            </w:pPr>
            <w:r w:rsidRPr="00B07817">
              <w:rPr>
                <w:rFonts w:eastAsia="Segoe UI" w:cs="Segoe UI"/>
                <w:b/>
                <w:bCs/>
                <w:color w:val="FFFFFF" w:themeColor="background1"/>
              </w:rPr>
              <w:t xml:space="preserve">Future 1 (F1) – </w:t>
            </w:r>
            <w:r w:rsidRPr="00B07817">
              <w:rPr>
                <w:color w:val="FFFFFF" w:themeColor="background1"/>
              </w:rPr>
              <w:br/>
            </w:r>
            <w:r w:rsidRPr="00B07817">
              <w:rPr>
                <w:rFonts w:eastAsia="Segoe UI" w:cs="Segoe UI"/>
                <w:b/>
                <w:bCs/>
                <w:color w:val="FFFFFF" w:themeColor="background1"/>
              </w:rPr>
              <w:t>Continued Technologies Transition</w:t>
            </w:r>
          </w:p>
        </w:tc>
        <w:tc>
          <w:tcPr>
            <w:tcW w:w="5288" w:type="dxa"/>
            <w:gridSpan w:val="4"/>
            <w:shd w:val="clear" w:color="auto" w:fill="2399BB"/>
            <w:vAlign w:val="center"/>
          </w:tcPr>
          <w:p w14:paraId="0EC4638C" w14:textId="77777777" w:rsidR="005959BA" w:rsidRPr="00B07817" w:rsidRDefault="005959BA" w:rsidP="001E19F8">
            <w:pPr>
              <w:widowControl w:val="0"/>
              <w:spacing w:after="0"/>
              <w:jc w:val="center"/>
              <w:rPr>
                <w:rFonts w:eastAsia="Segoe UI" w:cs="Segoe UI"/>
                <w:b/>
                <w:bCs/>
                <w:color w:val="FFFFFF" w:themeColor="background1"/>
              </w:rPr>
            </w:pPr>
            <w:r w:rsidRPr="00B07817">
              <w:rPr>
                <w:rFonts w:eastAsia="Segoe UI" w:cs="Segoe UI"/>
                <w:b/>
                <w:bCs/>
                <w:color w:val="FFFFFF" w:themeColor="background1"/>
              </w:rPr>
              <w:t xml:space="preserve">Future 2 (F2) – </w:t>
            </w:r>
            <w:r w:rsidRPr="00B07817">
              <w:rPr>
                <w:color w:val="FFFFFF" w:themeColor="background1"/>
              </w:rPr>
              <w:br/>
            </w:r>
            <w:r w:rsidRPr="00B07817">
              <w:rPr>
                <w:rFonts w:eastAsia="Segoe UI" w:cs="Segoe UI"/>
                <w:b/>
                <w:bCs/>
                <w:color w:val="FFFFFF" w:themeColor="background1"/>
              </w:rPr>
              <w:t>Accelerated Growth</w:t>
            </w:r>
          </w:p>
        </w:tc>
      </w:tr>
      <w:tr w:rsidR="005959BA" w:rsidRPr="005959BA" w14:paraId="528EBD7D" w14:textId="77777777" w:rsidTr="001E19F8">
        <w:trPr>
          <w:trHeight w:val="313"/>
          <w:tblHeader/>
          <w:jc w:val="center"/>
        </w:trPr>
        <w:tc>
          <w:tcPr>
            <w:tcW w:w="1843" w:type="dxa"/>
            <w:vMerge/>
          </w:tcPr>
          <w:p w14:paraId="6B6F4383" w14:textId="77777777" w:rsidR="005959BA" w:rsidRPr="005959BA" w:rsidRDefault="005959BA" w:rsidP="001E19F8">
            <w:pPr>
              <w:rPr>
                <w:color w:val="FBAB18" w:themeColor="accent4"/>
              </w:rPr>
            </w:pPr>
          </w:p>
        </w:tc>
        <w:tc>
          <w:tcPr>
            <w:tcW w:w="1722" w:type="dxa"/>
            <w:shd w:val="clear" w:color="auto" w:fill="2399BB"/>
            <w:vAlign w:val="center"/>
          </w:tcPr>
          <w:p w14:paraId="267DE251" w14:textId="77777777" w:rsidR="005959BA" w:rsidRPr="00B07817" w:rsidRDefault="005959BA" w:rsidP="001E19F8">
            <w:pPr>
              <w:widowControl w:val="0"/>
              <w:spacing w:after="0"/>
              <w:jc w:val="center"/>
              <w:rPr>
                <w:rFonts w:eastAsia="Segoe UI" w:cs="Segoe UI"/>
                <w:b/>
                <w:bCs/>
                <w:color w:val="FFFFFF" w:themeColor="background1"/>
              </w:rPr>
            </w:pPr>
            <w:r w:rsidRPr="00B07817">
              <w:rPr>
                <w:rFonts w:eastAsia="Segoe UI" w:cs="Segoe UI"/>
                <w:b/>
                <w:bCs/>
                <w:color w:val="FFFFFF" w:themeColor="background1"/>
              </w:rPr>
              <w:t>Year 2</w:t>
            </w:r>
          </w:p>
        </w:tc>
        <w:tc>
          <w:tcPr>
            <w:tcW w:w="1354" w:type="dxa"/>
            <w:shd w:val="clear" w:color="auto" w:fill="2399BB"/>
            <w:vAlign w:val="center"/>
          </w:tcPr>
          <w:p w14:paraId="465FFC4A" w14:textId="77777777" w:rsidR="005959BA" w:rsidRPr="00B07817" w:rsidRDefault="005959BA" w:rsidP="001E19F8">
            <w:pPr>
              <w:widowControl w:val="0"/>
              <w:spacing w:after="0"/>
              <w:jc w:val="center"/>
              <w:rPr>
                <w:rFonts w:eastAsia="Segoe UI" w:cs="Segoe UI"/>
                <w:b/>
                <w:bCs/>
                <w:color w:val="FFFFFF" w:themeColor="background1"/>
              </w:rPr>
            </w:pPr>
            <w:r w:rsidRPr="00B07817">
              <w:rPr>
                <w:rFonts w:eastAsia="Segoe UI" w:cs="Segoe UI"/>
                <w:b/>
                <w:bCs/>
                <w:color w:val="FFFFFF" w:themeColor="background1"/>
              </w:rPr>
              <w:t>Year 5</w:t>
            </w:r>
          </w:p>
        </w:tc>
        <w:tc>
          <w:tcPr>
            <w:tcW w:w="1520" w:type="dxa"/>
            <w:shd w:val="clear" w:color="auto" w:fill="2399BB"/>
            <w:vAlign w:val="center"/>
          </w:tcPr>
          <w:p w14:paraId="6B5E8BEE" w14:textId="77777777" w:rsidR="005959BA" w:rsidRPr="00B07817" w:rsidRDefault="005959BA" w:rsidP="001E19F8">
            <w:pPr>
              <w:widowControl w:val="0"/>
              <w:spacing w:after="0"/>
              <w:jc w:val="center"/>
              <w:rPr>
                <w:rFonts w:eastAsia="Segoe UI" w:cs="Segoe UI"/>
                <w:b/>
                <w:bCs/>
                <w:color w:val="FFFFFF" w:themeColor="background1"/>
              </w:rPr>
            </w:pPr>
            <w:r w:rsidRPr="00B07817">
              <w:rPr>
                <w:rFonts w:eastAsia="Segoe UI" w:cs="Segoe UI"/>
                <w:b/>
                <w:bCs/>
                <w:color w:val="FFFFFF" w:themeColor="background1"/>
              </w:rPr>
              <w:t>Year 10</w:t>
            </w:r>
          </w:p>
        </w:tc>
        <w:tc>
          <w:tcPr>
            <w:tcW w:w="1789" w:type="dxa"/>
            <w:shd w:val="clear" w:color="auto" w:fill="1B728B"/>
            <w:vAlign w:val="center"/>
          </w:tcPr>
          <w:p w14:paraId="252B1CA1" w14:textId="77777777" w:rsidR="005959BA" w:rsidRPr="00B07817" w:rsidRDefault="005959BA" w:rsidP="001E19F8">
            <w:pPr>
              <w:widowControl w:val="0"/>
              <w:spacing w:after="0"/>
              <w:jc w:val="center"/>
              <w:rPr>
                <w:rFonts w:eastAsia="Segoe UI" w:cs="Segoe UI"/>
                <w:b/>
                <w:bCs/>
                <w:color w:val="FFFFFF" w:themeColor="background1"/>
              </w:rPr>
            </w:pPr>
            <w:r w:rsidRPr="00B07817">
              <w:rPr>
                <w:rFonts w:eastAsia="Segoe UI" w:cs="Segoe UI"/>
                <w:b/>
                <w:bCs/>
                <w:color w:val="FFFFFF" w:themeColor="background1"/>
              </w:rPr>
              <w:t>Year 20</w:t>
            </w:r>
          </w:p>
        </w:tc>
        <w:tc>
          <w:tcPr>
            <w:tcW w:w="1547" w:type="dxa"/>
            <w:shd w:val="clear" w:color="auto" w:fill="2399BB"/>
            <w:vAlign w:val="center"/>
          </w:tcPr>
          <w:p w14:paraId="01F60703" w14:textId="77777777" w:rsidR="005959BA" w:rsidRPr="00B07817" w:rsidRDefault="005959BA" w:rsidP="001E19F8">
            <w:pPr>
              <w:widowControl w:val="0"/>
              <w:spacing w:after="0"/>
              <w:jc w:val="center"/>
              <w:rPr>
                <w:rFonts w:eastAsia="Segoe UI" w:cs="Segoe UI"/>
                <w:b/>
                <w:bCs/>
                <w:color w:val="FFFFFF" w:themeColor="background1"/>
              </w:rPr>
            </w:pPr>
            <w:r w:rsidRPr="00B07817">
              <w:rPr>
                <w:rFonts w:eastAsia="Segoe UI" w:cs="Segoe UI"/>
                <w:b/>
                <w:bCs/>
                <w:color w:val="FFFFFF" w:themeColor="background1"/>
              </w:rPr>
              <w:t>Year 5</w:t>
            </w:r>
          </w:p>
        </w:tc>
        <w:tc>
          <w:tcPr>
            <w:tcW w:w="2070" w:type="dxa"/>
            <w:shd w:val="clear" w:color="auto" w:fill="2399BB"/>
            <w:vAlign w:val="center"/>
          </w:tcPr>
          <w:p w14:paraId="5677AC3F" w14:textId="77777777" w:rsidR="005959BA" w:rsidRPr="00B07817" w:rsidRDefault="005959BA" w:rsidP="001E19F8">
            <w:pPr>
              <w:widowControl w:val="0"/>
              <w:spacing w:after="0"/>
              <w:jc w:val="center"/>
              <w:rPr>
                <w:rFonts w:eastAsia="Segoe UI" w:cs="Segoe UI"/>
                <w:b/>
                <w:bCs/>
                <w:color w:val="FFFFFF" w:themeColor="background1"/>
              </w:rPr>
            </w:pPr>
            <w:r w:rsidRPr="00B07817">
              <w:rPr>
                <w:rFonts w:eastAsia="Segoe UI" w:cs="Segoe UI"/>
                <w:b/>
                <w:bCs/>
                <w:color w:val="FFFFFF" w:themeColor="background1"/>
              </w:rPr>
              <w:t>Year 10</w:t>
            </w:r>
          </w:p>
        </w:tc>
        <w:tc>
          <w:tcPr>
            <w:tcW w:w="1671" w:type="dxa"/>
            <w:gridSpan w:val="2"/>
            <w:shd w:val="clear" w:color="auto" w:fill="1B728B"/>
            <w:vAlign w:val="center"/>
          </w:tcPr>
          <w:p w14:paraId="4817C288" w14:textId="77777777" w:rsidR="005959BA" w:rsidRPr="00B07817" w:rsidRDefault="005959BA" w:rsidP="001E19F8">
            <w:pPr>
              <w:widowControl w:val="0"/>
              <w:spacing w:after="0"/>
              <w:jc w:val="center"/>
              <w:rPr>
                <w:rFonts w:eastAsia="Segoe UI" w:cs="Segoe UI"/>
                <w:b/>
                <w:bCs/>
                <w:color w:val="FFFFFF" w:themeColor="background1"/>
              </w:rPr>
            </w:pPr>
            <w:r w:rsidRPr="00B07817">
              <w:rPr>
                <w:rFonts w:eastAsia="Segoe UI" w:cs="Segoe UI"/>
                <w:b/>
                <w:bCs/>
                <w:color w:val="FFFFFF" w:themeColor="background1"/>
              </w:rPr>
              <w:t>Year 20</w:t>
            </w:r>
          </w:p>
        </w:tc>
      </w:tr>
      <w:tr w:rsidR="005959BA" w:rsidRPr="005959BA" w14:paraId="27D5D3C3" w14:textId="77777777" w:rsidTr="001E19F8">
        <w:trPr>
          <w:trHeight w:val="787"/>
          <w:jc w:val="center"/>
        </w:trPr>
        <w:tc>
          <w:tcPr>
            <w:tcW w:w="1843" w:type="dxa"/>
            <w:shd w:val="clear" w:color="auto" w:fill="D9D9D9" w:themeFill="background1" w:themeFillShade="D9"/>
            <w:vAlign w:val="center"/>
          </w:tcPr>
          <w:p w14:paraId="49083555" w14:textId="77777777" w:rsidR="005959BA" w:rsidRPr="00B07817" w:rsidRDefault="005959BA" w:rsidP="001E19F8">
            <w:pPr>
              <w:widowControl w:val="0"/>
              <w:spacing w:after="0"/>
              <w:jc w:val="center"/>
              <w:rPr>
                <w:rFonts w:eastAsia="Segoe UI" w:cs="Segoe UI"/>
                <w:b/>
                <w:bCs/>
                <w:sz w:val="20"/>
                <w:szCs w:val="20"/>
              </w:rPr>
            </w:pPr>
            <w:r w:rsidRPr="00B07817">
              <w:rPr>
                <w:rFonts w:eastAsia="Segoe UI" w:cs="Segoe UI"/>
                <w:b/>
                <w:bCs/>
                <w:sz w:val="20"/>
                <w:szCs w:val="20"/>
              </w:rPr>
              <w:t>Peak Demand Growth Rates</w:t>
            </w:r>
          </w:p>
        </w:tc>
        <w:tc>
          <w:tcPr>
            <w:tcW w:w="1722" w:type="dxa"/>
            <w:shd w:val="clear" w:color="auto" w:fill="D9D9D9" w:themeFill="background1" w:themeFillShade="D9"/>
            <w:vAlign w:val="center"/>
          </w:tcPr>
          <w:p w14:paraId="5AF2DE4F" w14:textId="77777777" w:rsidR="005959BA" w:rsidRPr="00B07817" w:rsidRDefault="005959BA" w:rsidP="001E19F8">
            <w:pPr>
              <w:widowControl w:val="0"/>
              <w:spacing w:after="0"/>
              <w:jc w:val="center"/>
              <w:rPr>
                <w:rFonts w:eastAsia="Segoe UI" w:cs="Segoe UI"/>
                <w:sz w:val="20"/>
                <w:szCs w:val="20"/>
              </w:rPr>
            </w:pPr>
            <w:r w:rsidRPr="00B07817">
              <w:rPr>
                <w:rFonts w:eastAsia="Segoe UI" w:cs="Segoe UI"/>
                <w:sz w:val="20"/>
                <w:szCs w:val="20"/>
              </w:rPr>
              <w:t>As submitted in load forecast</w:t>
            </w:r>
          </w:p>
        </w:tc>
        <w:tc>
          <w:tcPr>
            <w:tcW w:w="4663" w:type="dxa"/>
            <w:gridSpan w:val="3"/>
            <w:shd w:val="clear" w:color="auto" w:fill="D9D9D9" w:themeFill="background1" w:themeFillShade="D9"/>
            <w:vAlign w:val="center"/>
          </w:tcPr>
          <w:p w14:paraId="6456C409" w14:textId="24F5B5B6" w:rsidR="005959BA" w:rsidRPr="00B07817" w:rsidRDefault="005959BA" w:rsidP="00EE0306">
            <w:pPr>
              <w:widowControl w:val="0"/>
              <w:spacing w:after="0"/>
              <w:jc w:val="center"/>
              <w:rPr>
                <w:rFonts w:eastAsia="Segoe UI" w:cs="Segoe UI"/>
                <w:sz w:val="20"/>
                <w:szCs w:val="20"/>
              </w:rPr>
            </w:pPr>
            <w:r w:rsidRPr="00B07817">
              <w:rPr>
                <w:rFonts w:eastAsia="Segoe UI" w:cs="Segoe UI"/>
                <w:sz w:val="16"/>
                <w:szCs w:val="16"/>
              </w:rPr>
              <w:t>As submitted in load forecast</w:t>
            </w:r>
            <w:r w:rsidRPr="00B07817">
              <w:rPr>
                <w:rFonts w:eastAsia="Segoe UI" w:cs="Segoe UI"/>
                <w:sz w:val="16"/>
                <w:szCs w:val="16"/>
              </w:rPr>
              <w:br/>
            </w:r>
            <w:r w:rsidRPr="00B07817">
              <w:rPr>
                <w:rFonts w:eastAsia="Times New Roman" w:cs="Segoe UI"/>
                <w:b/>
                <w:bCs/>
                <w:sz w:val="16"/>
                <w:szCs w:val="16"/>
              </w:rPr>
              <w:t>+</w:t>
            </w:r>
            <w:r w:rsidR="00EE0306" w:rsidRPr="00B07817">
              <w:rPr>
                <w:rFonts w:eastAsia="Times New Roman" w:cs="Segoe UI"/>
                <w:b/>
                <w:bCs/>
                <w:sz w:val="16"/>
                <w:szCs w:val="16"/>
              </w:rPr>
              <w:br/>
            </w:r>
            <w:r w:rsidRPr="00B07817">
              <w:rPr>
                <w:rFonts w:eastAsia="Segoe UI" w:cs="Segoe UI"/>
                <w:b/>
                <w:bCs/>
                <w:sz w:val="16"/>
                <w:szCs w:val="16"/>
              </w:rPr>
              <w:t>High confidence</w:t>
            </w:r>
            <w:r w:rsidRPr="00B07817">
              <w:rPr>
                <w:rFonts w:eastAsia="Segoe UI" w:cs="Segoe UI"/>
                <w:b/>
                <w:bCs/>
                <w:sz w:val="16"/>
                <w:szCs w:val="16"/>
                <w:vertAlign w:val="superscript"/>
              </w:rPr>
              <w:footnoteReference w:id="13"/>
            </w:r>
            <w:r w:rsidRPr="00B07817">
              <w:rPr>
                <w:rFonts w:eastAsia="Segoe UI" w:cs="Segoe UI"/>
                <w:b/>
                <w:bCs/>
                <w:sz w:val="16"/>
                <w:szCs w:val="16"/>
              </w:rPr>
              <w:t xml:space="preserve"> </w:t>
            </w:r>
            <w:r w:rsidRPr="00B07817">
              <w:rPr>
                <w:rFonts w:eastAsia="Segoe UI" w:cs="Segoe UI"/>
                <w:sz w:val="16"/>
                <w:szCs w:val="16"/>
              </w:rPr>
              <w:t>large loads</w:t>
            </w:r>
          </w:p>
        </w:tc>
        <w:tc>
          <w:tcPr>
            <w:tcW w:w="5288" w:type="dxa"/>
            <w:gridSpan w:val="4"/>
            <w:shd w:val="clear" w:color="auto" w:fill="D9D9D9" w:themeFill="background1" w:themeFillShade="D9"/>
            <w:vAlign w:val="center"/>
          </w:tcPr>
          <w:p w14:paraId="5E89A6F4" w14:textId="3E38E4D8" w:rsidR="005959BA" w:rsidRPr="00B07817" w:rsidRDefault="005959BA" w:rsidP="001E19F8">
            <w:pPr>
              <w:widowControl w:val="0"/>
              <w:spacing w:after="0"/>
              <w:jc w:val="center"/>
            </w:pPr>
            <w:r w:rsidRPr="00B07817">
              <w:rPr>
                <w:rFonts w:eastAsia="Segoe UI" w:cs="Segoe UI"/>
                <w:sz w:val="16"/>
                <w:szCs w:val="16"/>
              </w:rPr>
              <w:t>As submitted in load forecast</w:t>
            </w:r>
            <w:r w:rsidR="00EE0306" w:rsidRPr="00B07817">
              <w:rPr>
                <w:rFonts w:eastAsia="Segoe UI" w:cs="Segoe UI"/>
                <w:sz w:val="16"/>
                <w:szCs w:val="16"/>
              </w:rPr>
              <w:br/>
            </w:r>
            <w:r w:rsidRPr="00B07817">
              <w:rPr>
                <w:rFonts w:eastAsia="Times New Roman" w:cs="Segoe UI"/>
                <w:sz w:val="16"/>
                <w:szCs w:val="16"/>
              </w:rPr>
              <w:t>+</w:t>
            </w:r>
            <w:r w:rsidR="00EE0306" w:rsidRPr="00B07817">
              <w:rPr>
                <w:rFonts w:eastAsia="Times New Roman" w:cs="Segoe UI"/>
                <w:sz w:val="16"/>
                <w:szCs w:val="16"/>
              </w:rPr>
              <w:br/>
            </w:r>
            <w:r w:rsidRPr="00B07817">
              <w:rPr>
                <w:rFonts w:eastAsia="Times New Roman" w:cs="Segoe UI"/>
                <w:sz w:val="16"/>
                <w:szCs w:val="16"/>
              </w:rPr>
              <w:t>Applicable electrification data</w:t>
            </w:r>
          </w:p>
          <w:p w14:paraId="0A3B8123" w14:textId="29141605" w:rsidR="005959BA" w:rsidRPr="00B07817" w:rsidRDefault="005959BA" w:rsidP="00EE0306">
            <w:pPr>
              <w:widowControl w:val="0"/>
              <w:spacing w:after="0"/>
              <w:jc w:val="center"/>
              <w:rPr>
                <w:rFonts w:eastAsia="Segoe UI" w:cs="Segoe UI"/>
                <w:sz w:val="20"/>
                <w:szCs w:val="20"/>
              </w:rPr>
            </w:pPr>
            <w:r w:rsidRPr="00B07817">
              <w:rPr>
                <w:rFonts w:eastAsia="Times New Roman" w:cs="Segoe UI"/>
                <w:sz w:val="16"/>
                <w:szCs w:val="16"/>
              </w:rPr>
              <w:t>+ </w:t>
            </w:r>
            <w:r w:rsidR="00EE0306" w:rsidRPr="00B07817">
              <w:rPr>
                <w:rFonts w:eastAsia="Times New Roman" w:cs="Segoe UI"/>
                <w:sz w:val="16"/>
                <w:szCs w:val="16"/>
              </w:rPr>
              <w:br/>
            </w:r>
            <w:r w:rsidRPr="00B07817">
              <w:rPr>
                <w:rFonts w:eastAsia="Segoe UI" w:cs="Segoe UI"/>
                <w:b/>
                <w:bCs/>
                <w:sz w:val="16"/>
                <w:szCs w:val="16"/>
              </w:rPr>
              <w:t>All submitted</w:t>
            </w:r>
            <w:r w:rsidRPr="00B07817">
              <w:rPr>
                <w:rFonts w:eastAsia="Segoe UI" w:cs="Segoe UI"/>
                <w:sz w:val="16"/>
                <w:szCs w:val="16"/>
              </w:rPr>
              <w:t xml:space="preserve"> large loads</w:t>
            </w:r>
          </w:p>
        </w:tc>
      </w:tr>
      <w:tr w:rsidR="005959BA" w:rsidRPr="005959BA" w14:paraId="3A959EF4" w14:textId="77777777" w:rsidTr="001E19F8">
        <w:trPr>
          <w:trHeight w:val="787"/>
          <w:jc w:val="center"/>
        </w:trPr>
        <w:tc>
          <w:tcPr>
            <w:tcW w:w="1843" w:type="dxa"/>
            <w:shd w:val="clear" w:color="auto" w:fill="FFFFFF" w:themeFill="background1"/>
            <w:vAlign w:val="center"/>
          </w:tcPr>
          <w:p w14:paraId="5129B495" w14:textId="77777777" w:rsidR="005959BA" w:rsidRPr="00B07817" w:rsidRDefault="005959BA" w:rsidP="001E19F8">
            <w:pPr>
              <w:widowControl w:val="0"/>
              <w:spacing w:after="0"/>
              <w:jc w:val="center"/>
              <w:rPr>
                <w:rFonts w:eastAsia="Segoe UI" w:cs="Segoe UI"/>
                <w:b/>
                <w:bCs/>
                <w:sz w:val="20"/>
                <w:szCs w:val="20"/>
              </w:rPr>
            </w:pPr>
            <w:r w:rsidRPr="00B07817">
              <w:rPr>
                <w:rFonts w:eastAsia="Segoe UI" w:cs="Segoe UI"/>
                <w:b/>
                <w:bCs/>
                <w:sz w:val="20"/>
                <w:szCs w:val="20"/>
              </w:rPr>
              <w:t>Energy Demand Growth Rates</w:t>
            </w:r>
          </w:p>
        </w:tc>
        <w:tc>
          <w:tcPr>
            <w:tcW w:w="1722" w:type="dxa"/>
            <w:shd w:val="clear" w:color="auto" w:fill="FFFFFF" w:themeFill="background1"/>
            <w:vAlign w:val="center"/>
          </w:tcPr>
          <w:p w14:paraId="4801A2AD" w14:textId="77777777" w:rsidR="005959BA" w:rsidRPr="00B07817" w:rsidRDefault="005959BA" w:rsidP="001E19F8">
            <w:pPr>
              <w:widowControl w:val="0"/>
              <w:spacing w:after="0"/>
              <w:jc w:val="center"/>
              <w:rPr>
                <w:rFonts w:eastAsia="Segoe UI" w:cs="Segoe UI"/>
                <w:sz w:val="20"/>
                <w:szCs w:val="20"/>
              </w:rPr>
            </w:pPr>
            <w:r w:rsidRPr="00B07817">
              <w:rPr>
                <w:rFonts w:eastAsia="Segoe UI" w:cs="Segoe UI"/>
                <w:sz w:val="20"/>
                <w:szCs w:val="20"/>
              </w:rPr>
              <w:t>As submitted in load forecast</w:t>
            </w:r>
          </w:p>
        </w:tc>
        <w:tc>
          <w:tcPr>
            <w:tcW w:w="4663" w:type="dxa"/>
            <w:gridSpan w:val="3"/>
            <w:shd w:val="clear" w:color="auto" w:fill="FFFFFF" w:themeFill="background1"/>
            <w:vAlign w:val="center"/>
          </w:tcPr>
          <w:p w14:paraId="4720B2AA" w14:textId="0A958D7E" w:rsidR="005959BA" w:rsidRPr="00B07817" w:rsidRDefault="005959BA" w:rsidP="00EE0306">
            <w:pPr>
              <w:widowControl w:val="0"/>
              <w:spacing w:after="0"/>
              <w:jc w:val="center"/>
              <w:rPr>
                <w:rFonts w:eastAsia="Segoe UI" w:cs="Segoe UI"/>
                <w:sz w:val="20"/>
                <w:szCs w:val="20"/>
              </w:rPr>
            </w:pPr>
            <w:r w:rsidRPr="00B07817">
              <w:rPr>
                <w:rFonts w:eastAsia="Segoe UI" w:cs="Segoe UI"/>
                <w:sz w:val="16"/>
                <w:szCs w:val="16"/>
              </w:rPr>
              <w:t>As submitted in load forecast</w:t>
            </w:r>
            <w:r w:rsidR="00EE0306" w:rsidRPr="00B07817">
              <w:rPr>
                <w:rFonts w:eastAsia="Segoe UI" w:cs="Segoe UI"/>
                <w:sz w:val="16"/>
                <w:szCs w:val="16"/>
              </w:rPr>
              <w:br/>
            </w:r>
            <w:r w:rsidRPr="00B07817">
              <w:rPr>
                <w:rFonts w:eastAsia="Times New Roman" w:cs="Segoe UI"/>
                <w:b/>
                <w:bCs/>
                <w:sz w:val="16"/>
                <w:szCs w:val="16"/>
              </w:rPr>
              <w:t>+</w:t>
            </w:r>
            <w:r w:rsidR="00EE0306" w:rsidRPr="00B07817">
              <w:rPr>
                <w:rFonts w:eastAsia="Times New Roman" w:cs="Segoe UI"/>
                <w:b/>
                <w:bCs/>
                <w:sz w:val="16"/>
                <w:szCs w:val="16"/>
              </w:rPr>
              <w:br/>
            </w:r>
            <w:r w:rsidRPr="00B07817">
              <w:rPr>
                <w:rFonts w:eastAsia="Segoe UI" w:cs="Segoe UI"/>
                <w:b/>
                <w:bCs/>
                <w:sz w:val="16"/>
                <w:szCs w:val="16"/>
              </w:rPr>
              <w:t xml:space="preserve">High confidence </w:t>
            </w:r>
            <w:r w:rsidRPr="00B07817">
              <w:rPr>
                <w:rFonts w:eastAsia="Segoe UI" w:cs="Segoe UI"/>
                <w:sz w:val="16"/>
                <w:szCs w:val="16"/>
              </w:rPr>
              <w:t>large loads</w:t>
            </w:r>
          </w:p>
        </w:tc>
        <w:tc>
          <w:tcPr>
            <w:tcW w:w="5288" w:type="dxa"/>
            <w:gridSpan w:val="4"/>
            <w:shd w:val="clear" w:color="auto" w:fill="FFFFFF" w:themeFill="background1"/>
            <w:vAlign w:val="center"/>
          </w:tcPr>
          <w:p w14:paraId="65F02857" w14:textId="356A77D6" w:rsidR="005959BA" w:rsidRPr="00B07817" w:rsidRDefault="005959BA" w:rsidP="001E19F8">
            <w:pPr>
              <w:widowControl w:val="0"/>
              <w:spacing w:after="0"/>
              <w:jc w:val="center"/>
            </w:pPr>
            <w:r w:rsidRPr="00B07817">
              <w:rPr>
                <w:rFonts w:eastAsia="Times New Roman" w:cs="Segoe UI"/>
                <w:sz w:val="16"/>
                <w:szCs w:val="16"/>
              </w:rPr>
              <w:t>As submitted in load forecast</w:t>
            </w:r>
            <w:r w:rsidR="00EE0306" w:rsidRPr="00B07817">
              <w:rPr>
                <w:rFonts w:eastAsia="Times New Roman" w:cs="Segoe UI"/>
                <w:sz w:val="16"/>
                <w:szCs w:val="16"/>
              </w:rPr>
              <w:br/>
            </w:r>
            <w:r w:rsidRPr="00B07817">
              <w:rPr>
                <w:rFonts w:eastAsia="Times New Roman" w:cs="Segoe UI"/>
                <w:sz w:val="16"/>
                <w:szCs w:val="16"/>
              </w:rPr>
              <w:t>+</w:t>
            </w:r>
            <w:r w:rsidR="00EE0306" w:rsidRPr="00B07817">
              <w:rPr>
                <w:rFonts w:eastAsia="Times New Roman" w:cs="Segoe UI"/>
                <w:sz w:val="16"/>
                <w:szCs w:val="16"/>
              </w:rPr>
              <w:br/>
            </w:r>
            <w:r w:rsidRPr="00B07817">
              <w:rPr>
                <w:rFonts w:eastAsia="Times New Roman" w:cs="Segoe UI"/>
                <w:sz w:val="16"/>
                <w:szCs w:val="16"/>
              </w:rPr>
              <w:t>Applicable electrification data</w:t>
            </w:r>
          </w:p>
          <w:p w14:paraId="7D3A2475" w14:textId="7630F1AC" w:rsidR="005959BA" w:rsidRPr="00B07817" w:rsidRDefault="005959BA" w:rsidP="00EE0306">
            <w:pPr>
              <w:widowControl w:val="0"/>
              <w:spacing w:after="0"/>
              <w:jc w:val="center"/>
              <w:rPr>
                <w:rFonts w:eastAsia="Segoe UI" w:cs="Segoe UI"/>
                <w:sz w:val="20"/>
                <w:szCs w:val="20"/>
              </w:rPr>
            </w:pPr>
            <w:r w:rsidRPr="00B07817">
              <w:rPr>
                <w:rFonts w:eastAsia="Times New Roman" w:cs="Segoe UI"/>
                <w:sz w:val="16"/>
                <w:szCs w:val="16"/>
              </w:rPr>
              <w:t>+ </w:t>
            </w:r>
            <w:r w:rsidR="00EE0306" w:rsidRPr="00B07817">
              <w:rPr>
                <w:rFonts w:eastAsia="Times New Roman" w:cs="Segoe UI"/>
                <w:sz w:val="16"/>
                <w:szCs w:val="16"/>
              </w:rPr>
              <w:br/>
            </w:r>
            <w:r w:rsidRPr="00B07817">
              <w:rPr>
                <w:rFonts w:eastAsia="Segoe UI" w:cs="Segoe UI"/>
                <w:b/>
                <w:bCs/>
                <w:sz w:val="16"/>
                <w:szCs w:val="16"/>
              </w:rPr>
              <w:t>All submitted</w:t>
            </w:r>
            <w:r w:rsidRPr="00B07817">
              <w:rPr>
                <w:rFonts w:eastAsia="Segoe UI" w:cs="Segoe UI"/>
                <w:sz w:val="16"/>
                <w:szCs w:val="16"/>
              </w:rPr>
              <w:t xml:space="preserve"> large loads</w:t>
            </w:r>
          </w:p>
        </w:tc>
      </w:tr>
      <w:tr w:rsidR="005959BA" w:rsidRPr="005959BA" w14:paraId="53ED831C" w14:textId="77777777" w:rsidTr="00EE0306">
        <w:trPr>
          <w:trHeight w:val="432"/>
          <w:jc w:val="center"/>
        </w:trPr>
        <w:tc>
          <w:tcPr>
            <w:tcW w:w="1843" w:type="dxa"/>
            <w:shd w:val="clear" w:color="auto" w:fill="D9D9D9" w:themeFill="background1" w:themeFillShade="D9"/>
            <w:vAlign w:val="center"/>
          </w:tcPr>
          <w:p w14:paraId="18FFD9A0" w14:textId="77777777" w:rsidR="005959BA" w:rsidRPr="00B07817" w:rsidRDefault="005959BA" w:rsidP="001E19F8">
            <w:pPr>
              <w:widowControl w:val="0"/>
              <w:spacing w:after="0"/>
              <w:jc w:val="center"/>
              <w:rPr>
                <w:rFonts w:eastAsia="Segoe UI" w:cs="Segoe UI"/>
                <w:b/>
                <w:bCs/>
                <w:sz w:val="20"/>
                <w:szCs w:val="20"/>
              </w:rPr>
            </w:pPr>
            <w:r w:rsidRPr="00B07817">
              <w:rPr>
                <w:rFonts w:eastAsia="Segoe UI" w:cs="Segoe UI"/>
                <w:b/>
                <w:bCs/>
                <w:sz w:val="20"/>
                <w:szCs w:val="20"/>
              </w:rPr>
              <w:t>Natural Gas Prices</w:t>
            </w:r>
          </w:p>
        </w:tc>
        <w:tc>
          <w:tcPr>
            <w:tcW w:w="11673" w:type="dxa"/>
            <w:gridSpan w:val="8"/>
            <w:shd w:val="clear" w:color="auto" w:fill="D9D9D9" w:themeFill="background1" w:themeFillShade="D9"/>
            <w:vAlign w:val="center"/>
          </w:tcPr>
          <w:p w14:paraId="2A4C8094" w14:textId="77777777" w:rsidR="005959BA" w:rsidRPr="00B07817" w:rsidRDefault="005959BA" w:rsidP="001E19F8">
            <w:pPr>
              <w:widowControl w:val="0"/>
              <w:spacing w:after="0"/>
              <w:jc w:val="center"/>
              <w:rPr>
                <w:rFonts w:eastAsia="Segoe UI" w:cs="Segoe UI"/>
                <w:sz w:val="20"/>
                <w:szCs w:val="20"/>
              </w:rPr>
            </w:pPr>
            <w:r w:rsidRPr="00B07817">
              <w:rPr>
                <w:rFonts w:eastAsia="Segoe UI" w:cs="Segoe UI"/>
                <w:sz w:val="20"/>
                <w:szCs w:val="20"/>
              </w:rPr>
              <w:t>Current industry forecast (ESWG approved data sources)</w:t>
            </w:r>
          </w:p>
        </w:tc>
      </w:tr>
      <w:tr w:rsidR="005959BA" w:rsidRPr="005959BA" w14:paraId="4EA02D76" w14:textId="77777777" w:rsidTr="00EE0306">
        <w:trPr>
          <w:trHeight w:val="432"/>
          <w:jc w:val="center"/>
        </w:trPr>
        <w:tc>
          <w:tcPr>
            <w:tcW w:w="1843" w:type="dxa"/>
            <w:shd w:val="clear" w:color="auto" w:fill="FFFFFF" w:themeFill="background1"/>
            <w:vAlign w:val="center"/>
          </w:tcPr>
          <w:p w14:paraId="59CB9EBD" w14:textId="77777777" w:rsidR="005959BA" w:rsidRPr="00B07817" w:rsidRDefault="005959BA" w:rsidP="001E19F8">
            <w:pPr>
              <w:widowControl w:val="0"/>
              <w:spacing w:after="0"/>
              <w:jc w:val="center"/>
              <w:rPr>
                <w:rFonts w:eastAsia="Segoe UI" w:cs="Segoe UI"/>
                <w:b/>
                <w:bCs/>
                <w:sz w:val="20"/>
                <w:szCs w:val="20"/>
              </w:rPr>
            </w:pPr>
            <w:r w:rsidRPr="00B07817">
              <w:rPr>
                <w:rFonts w:eastAsia="Segoe UI" w:cs="Segoe UI"/>
                <w:b/>
                <w:bCs/>
                <w:sz w:val="20"/>
                <w:szCs w:val="20"/>
              </w:rPr>
              <w:t>Coal Prices</w:t>
            </w:r>
          </w:p>
        </w:tc>
        <w:tc>
          <w:tcPr>
            <w:tcW w:w="11673" w:type="dxa"/>
            <w:gridSpan w:val="8"/>
            <w:shd w:val="clear" w:color="auto" w:fill="FFFFFF" w:themeFill="background1"/>
            <w:vAlign w:val="center"/>
          </w:tcPr>
          <w:p w14:paraId="7395A321" w14:textId="77777777" w:rsidR="005959BA" w:rsidRPr="00B07817" w:rsidRDefault="005959BA" w:rsidP="001E19F8">
            <w:pPr>
              <w:widowControl w:val="0"/>
              <w:spacing w:after="0"/>
              <w:jc w:val="center"/>
              <w:rPr>
                <w:rFonts w:eastAsia="Segoe UI" w:cs="Segoe UI"/>
                <w:sz w:val="20"/>
                <w:szCs w:val="20"/>
              </w:rPr>
            </w:pPr>
            <w:r w:rsidRPr="00B07817">
              <w:rPr>
                <w:rFonts w:eastAsia="Segoe UI" w:cs="Segoe UI"/>
                <w:sz w:val="20"/>
                <w:szCs w:val="20"/>
              </w:rPr>
              <w:t>Current industry forecast (Hitachi)</w:t>
            </w:r>
          </w:p>
        </w:tc>
      </w:tr>
      <w:tr w:rsidR="005959BA" w:rsidRPr="005959BA" w14:paraId="7ADD2D43" w14:textId="77777777" w:rsidTr="00EE0306">
        <w:trPr>
          <w:trHeight w:val="432"/>
          <w:jc w:val="center"/>
        </w:trPr>
        <w:tc>
          <w:tcPr>
            <w:tcW w:w="1843" w:type="dxa"/>
            <w:shd w:val="clear" w:color="auto" w:fill="D9D9D9" w:themeFill="background1" w:themeFillShade="D9"/>
            <w:vAlign w:val="center"/>
          </w:tcPr>
          <w:p w14:paraId="71FCE719" w14:textId="77777777" w:rsidR="005959BA" w:rsidRPr="00B07817" w:rsidRDefault="005959BA" w:rsidP="001E19F8">
            <w:pPr>
              <w:widowControl w:val="0"/>
              <w:spacing w:after="0"/>
              <w:jc w:val="center"/>
              <w:rPr>
                <w:rFonts w:eastAsia="Segoe UI" w:cs="Segoe UI"/>
                <w:b/>
                <w:bCs/>
                <w:sz w:val="20"/>
                <w:szCs w:val="20"/>
              </w:rPr>
            </w:pPr>
            <w:r w:rsidRPr="00B07817">
              <w:rPr>
                <w:rFonts w:eastAsia="Segoe UI" w:cs="Segoe UI"/>
                <w:b/>
                <w:bCs/>
                <w:sz w:val="20"/>
                <w:szCs w:val="20"/>
              </w:rPr>
              <w:t>Emissions Prices</w:t>
            </w:r>
          </w:p>
        </w:tc>
        <w:tc>
          <w:tcPr>
            <w:tcW w:w="11673" w:type="dxa"/>
            <w:gridSpan w:val="8"/>
            <w:shd w:val="clear" w:color="auto" w:fill="D9D9D9" w:themeFill="background1" w:themeFillShade="D9"/>
            <w:vAlign w:val="center"/>
          </w:tcPr>
          <w:p w14:paraId="0E3AA51E" w14:textId="77777777" w:rsidR="005959BA" w:rsidRPr="00B07817" w:rsidRDefault="005959BA" w:rsidP="001E19F8">
            <w:pPr>
              <w:widowControl w:val="0"/>
              <w:spacing w:after="0"/>
              <w:jc w:val="center"/>
              <w:rPr>
                <w:rFonts w:eastAsia="Segoe UI" w:cs="Segoe UI"/>
                <w:sz w:val="20"/>
                <w:szCs w:val="20"/>
              </w:rPr>
            </w:pPr>
            <w:r w:rsidRPr="00B07817">
              <w:rPr>
                <w:rFonts w:eastAsia="Segoe UI" w:cs="Segoe UI"/>
                <w:sz w:val="20"/>
                <w:szCs w:val="20"/>
              </w:rPr>
              <w:t>Current industry forecast (Hitachi)</w:t>
            </w:r>
          </w:p>
        </w:tc>
      </w:tr>
      <w:tr w:rsidR="005959BA" w:rsidRPr="005959BA" w14:paraId="4B95B090" w14:textId="77777777" w:rsidTr="00EE0306">
        <w:trPr>
          <w:trHeight w:val="432"/>
          <w:jc w:val="center"/>
        </w:trPr>
        <w:tc>
          <w:tcPr>
            <w:tcW w:w="1843" w:type="dxa"/>
            <w:shd w:val="clear" w:color="auto" w:fill="FFFFFF" w:themeFill="background1"/>
            <w:vAlign w:val="center"/>
          </w:tcPr>
          <w:p w14:paraId="121E5A7B" w14:textId="77777777" w:rsidR="005959BA" w:rsidRPr="00B07817" w:rsidRDefault="005959BA" w:rsidP="001E19F8">
            <w:pPr>
              <w:widowControl w:val="0"/>
              <w:spacing w:after="0"/>
              <w:jc w:val="center"/>
              <w:rPr>
                <w:rFonts w:eastAsia="Segoe UI" w:cs="Segoe UI"/>
                <w:b/>
                <w:bCs/>
                <w:sz w:val="20"/>
                <w:szCs w:val="20"/>
              </w:rPr>
            </w:pPr>
            <w:r w:rsidRPr="00B07817">
              <w:rPr>
                <w:rFonts w:eastAsia="Segoe UI" w:cs="Segoe UI"/>
                <w:b/>
                <w:bCs/>
                <w:sz w:val="20"/>
                <w:szCs w:val="20"/>
              </w:rPr>
              <w:t>Fossil Fuel Retirements</w:t>
            </w:r>
          </w:p>
        </w:tc>
        <w:tc>
          <w:tcPr>
            <w:tcW w:w="1722" w:type="dxa"/>
            <w:shd w:val="clear" w:color="auto" w:fill="FFFFFF" w:themeFill="background1"/>
            <w:vAlign w:val="center"/>
          </w:tcPr>
          <w:p w14:paraId="3181CCF8" w14:textId="77777777" w:rsidR="005959BA" w:rsidRPr="00B07817" w:rsidRDefault="005959BA" w:rsidP="001E19F8">
            <w:pPr>
              <w:widowControl w:val="0"/>
              <w:spacing w:after="0"/>
              <w:jc w:val="center"/>
              <w:rPr>
                <w:rFonts w:eastAsia="Segoe UI" w:cs="Segoe UI"/>
                <w:sz w:val="20"/>
                <w:szCs w:val="20"/>
              </w:rPr>
            </w:pPr>
            <w:r w:rsidRPr="00B07817">
              <w:rPr>
                <w:rFonts w:eastAsia="Segoe UI" w:cs="Segoe UI"/>
                <w:sz w:val="20"/>
                <w:szCs w:val="20"/>
              </w:rPr>
              <w:t>Current forecast</w:t>
            </w:r>
          </w:p>
        </w:tc>
        <w:tc>
          <w:tcPr>
            <w:tcW w:w="9951" w:type="dxa"/>
            <w:gridSpan w:val="7"/>
            <w:shd w:val="clear" w:color="auto" w:fill="FFFFFF" w:themeFill="background1"/>
            <w:vAlign w:val="center"/>
          </w:tcPr>
          <w:p w14:paraId="5BA106FB" w14:textId="77777777" w:rsidR="005959BA" w:rsidRPr="00B07817" w:rsidRDefault="005959BA" w:rsidP="001E19F8">
            <w:pPr>
              <w:widowControl w:val="0"/>
              <w:spacing w:after="0"/>
              <w:jc w:val="center"/>
              <w:rPr>
                <w:rFonts w:eastAsia="Segoe UI" w:cs="Segoe UI"/>
                <w:sz w:val="20"/>
                <w:szCs w:val="20"/>
              </w:rPr>
            </w:pPr>
            <w:r w:rsidRPr="00B07817">
              <w:rPr>
                <w:rFonts w:eastAsia="Segoe UI" w:cs="Segoe UI"/>
                <w:sz w:val="20"/>
                <w:szCs w:val="20"/>
              </w:rPr>
              <w:t>Based on Integrated Resource Plan (IRP) feedback; subject to generator owner (GO) review</w:t>
            </w:r>
          </w:p>
        </w:tc>
      </w:tr>
      <w:tr w:rsidR="005959BA" w:rsidRPr="005959BA" w14:paraId="00E063F3" w14:textId="77777777" w:rsidTr="00EE0306">
        <w:trPr>
          <w:trHeight w:val="432"/>
          <w:jc w:val="center"/>
        </w:trPr>
        <w:tc>
          <w:tcPr>
            <w:tcW w:w="1843" w:type="dxa"/>
            <w:shd w:val="clear" w:color="auto" w:fill="D9D9D9" w:themeFill="background1" w:themeFillShade="D9"/>
            <w:vAlign w:val="center"/>
          </w:tcPr>
          <w:p w14:paraId="48A354EF" w14:textId="77777777" w:rsidR="005959BA" w:rsidRPr="00B07817" w:rsidRDefault="005959BA" w:rsidP="001E19F8">
            <w:pPr>
              <w:widowControl w:val="0"/>
              <w:spacing w:after="0"/>
              <w:jc w:val="center"/>
              <w:rPr>
                <w:rFonts w:eastAsia="Segoe UI" w:cs="Segoe UI"/>
                <w:b/>
                <w:bCs/>
                <w:sz w:val="20"/>
                <w:szCs w:val="20"/>
              </w:rPr>
            </w:pPr>
            <w:r w:rsidRPr="00B07817">
              <w:rPr>
                <w:rFonts w:eastAsia="Segoe UI" w:cs="Segoe UI"/>
                <w:b/>
                <w:bCs/>
                <w:sz w:val="20"/>
                <w:szCs w:val="20"/>
              </w:rPr>
              <w:t>Environmental Regulations</w:t>
            </w:r>
          </w:p>
        </w:tc>
        <w:tc>
          <w:tcPr>
            <w:tcW w:w="11673" w:type="dxa"/>
            <w:gridSpan w:val="8"/>
            <w:shd w:val="clear" w:color="auto" w:fill="D9D9D9" w:themeFill="background1" w:themeFillShade="D9"/>
            <w:vAlign w:val="center"/>
          </w:tcPr>
          <w:p w14:paraId="3CFE3FBF" w14:textId="77777777" w:rsidR="005959BA" w:rsidRPr="00B07817" w:rsidRDefault="005959BA" w:rsidP="001E19F8">
            <w:pPr>
              <w:widowControl w:val="0"/>
              <w:spacing w:after="0"/>
              <w:jc w:val="center"/>
              <w:rPr>
                <w:rFonts w:eastAsia="Segoe UI" w:cs="Segoe UI"/>
                <w:sz w:val="20"/>
                <w:szCs w:val="20"/>
              </w:rPr>
            </w:pPr>
            <w:r w:rsidRPr="00B07817">
              <w:rPr>
                <w:rFonts w:eastAsia="Segoe UI" w:cs="Segoe UI"/>
                <w:sz w:val="20"/>
                <w:szCs w:val="20"/>
              </w:rPr>
              <w:t>Current regulations</w:t>
            </w:r>
          </w:p>
        </w:tc>
      </w:tr>
      <w:tr w:rsidR="005959BA" w:rsidRPr="005959BA" w14:paraId="5D496345" w14:textId="77777777" w:rsidTr="00EE0306">
        <w:trPr>
          <w:trHeight w:val="432"/>
          <w:jc w:val="center"/>
        </w:trPr>
        <w:tc>
          <w:tcPr>
            <w:tcW w:w="1843" w:type="dxa"/>
            <w:shd w:val="clear" w:color="auto" w:fill="FFFFFF" w:themeFill="background1"/>
            <w:vAlign w:val="center"/>
          </w:tcPr>
          <w:p w14:paraId="3B67016C" w14:textId="77777777" w:rsidR="005959BA" w:rsidRPr="00B07817" w:rsidRDefault="005959BA" w:rsidP="001E19F8">
            <w:pPr>
              <w:widowControl w:val="0"/>
              <w:spacing w:after="0"/>
              <w:jc w:val="center"/>
              <w:rPr>
                <w:rFonts w:eastAsia="Segoe UI" w:cs="Segoe UI"/>
                <w:b/>
                <w:bCs/>
                <w:sz w:val="20"/>
                <w:szCs w:val="20"/>
              </w:rPr>
            </w:pPr>
            <w:r w:rsidRPr="00B07817">
              <w:rPr>
                <w:rFonts w:eastAsia="Segoe UI" w:cs="Segoe UI"/>
                <w:b/>
                <w:bCs/>
                <w:noProof/>
                <w:sz w:val="20"/>
                <w:szCs w:val="20"/>
              </w:rPr>
              <w:t>Demand</w:t>
            </w:r>
            <w:r w:rsidRPr="00B07817">
              <w:br/>
            </w:r>
            <w:r w:rsidRPr="00B07817">
              <w:rPr>
                <w:rFonts w:eastAsia="Segoe UI" w:cs="Segoe UI"/>
                <w:b/>
                <w:bCs/>
                <w:noProof/>
                <w:sz w:val="20"/>
                <w:szCs w:val="20"/>
              </w:rPr>
              <w:t>Response</w:t>
            </w:r>
            <w:r w:rsidRPr="00B07817">
              <w:rPr>
                <w:rFonts w:eastAsia="Segoe UI" w:cs="Segoe UI"/>
                <w:b/>
                <w:bCs/>
                <w:noProof/>
                <w:sz w:val="20"/>
                <w:szCs w:val="20"/>
                <w:vertAlign w:val="superscript"/>
              </w:rPr>
              <w:footnoteReference w:id="14"/>
            </w:r>
          </w:p>
        </w:tc>
        <w:tc>
          <w:tcPr>
            <w:tcW w:w="1722" w:type="dxa"/>
            <w:shd w:val="clear" w:color="auto" w:fill="FFFFFF" w:themeFill="background1"/>
            <w:vAlign w:val="center"/>
          </w:tcPr>
          <w:p w14:paraId="79AE6326" w14:textId="77777777" w:rsidR="005959BA" w:rsidRPr="00B07817" w:rsidRDefault="005959BA" w:rsidP="001E19F8">
            <w:pPr>
              <w:widowControl w:val="0"/>
              <w:spacing w:after="0"/>
              <w:jc w:val="center"/>
              <w:rPr>
                <w:rFonts w:eastAsia="Segoe UI" w:cs="Segoe UI"/>
                <w:sz w:val="20"/>
                <w:szCs w:val="20"/>
              </w:rPr>
            </w:pPr>
            <w:r w:rsidRPr="00B07817">
              <w:rPr>
                <w:rFonts w:eastAsia="Segoe UI" w:cs="Segoe UI"/>
                <w:sz w:val="20"/>
                <w:szCs w:val="20"/>
              </w:rPr>
              <w:t>As submitted in load forecast</w:t>
            </w:r>
          </w:p>
        </w:tc>
        <w:tc>
          <w:tcPr>
            <w:tcW w:w="9951" w:type="dxa"/>
            <w:gridSpan w:val="7"/>
            <w:shd w:val="clear" w:color="auto" w:fill="FFFFFF" w:themeFill="background1"/>
            <w:vAlign w:val="center"/>
          </w:tcPr>
          <w:p w14:paraId="321EA915" w14:textId="77777777" w:rsidR="005959BA" w:rsidRPr="00B07817" w:rsidRDefault="005959BA" w:rsidP="001E19F8">
            <w:pPr>
              <w:widowControl w:val="0"/>
              <w:spacing w:after="0"/>
              <w:jc w:val="center"/>
              <w:rPr>
                <w:rFonts w:eastAsia="Segoe UI" w:cs="Segoe UI"/>
                <w:sz w:val="20"/>
                <w:szCs w:val="20"/>
              </w:rPr>
            </w:pPr>
            <w:r w:rsidRPr="00B07817">
              <w:rPr>
                <w:rFonts w:eastAsia="Segoe UI" w:cs="Segoe UI"/>
                <w:sz w:val="20"/>
                <w:szCs w:val="20"/>
              </w:rPr>
              <w:t>As submitted in load forecast (Separate load forecast may be submitted for use in Resource Planning)</w:t>
            </w:r>
          </w:p>
        </w:tc>
      </w:tr>
      <w:tr w:rsidR="005959BA" w:rsidRPr="005959BA" w14:paraId="719E26C3" w14:textId="77777777" w:rsidTr="001E19F8">
        <w:trPr>
          <w:trHeight w:val="798"/>
          <w:jc w:val="center"/>
        </w:trPr>
        <w:tc>
          <w:tcPr>
            <w:tcW w:w="1843" w:type="dxa"/>
            <w:shd w:val="clear" w:color="auto" w:fill="D9D9D9" w:themeFill="background1" w:themeFillShade="D9"/>
            <w:vAlign w:val="center"/>
          </w:tcPr>
          <w:p w14:paraId="63722355" w14:textId="77777777" w:rsidR="005959BA" w:rsidRPr="00B07817" w:rsidRDefault="005959BA" w:rsidP="001E19F8">
            <w:pPr>
              <w:widowControl w:val="0"/>
              <w:spacing w:after="0"/>
              <w:jc w:val="center"/>
              <w:rPr>
                <w:rFonts w:eastAsia="Segoe UI" w:cs="Segoe UI"/>
                <w:b/>
                <w:bCs/>
                <w:sz w:val="20"/>
                <w:szCs w:val="20"/>
              </w:rPr>
            </w:pPr>
            <w:r w:rsidRPr="00B07817">
              <w:rPr>
                <w:rFonts w:eastAsia="Segoe UI" w:cs="Segoe UI"/>
                <w:b/>
                <w:bCs/>
                <w:sz w:val="20"/>
                <w:szCs w:val="20"/>
              </w:rPr>
              <w:t>Distributed Generation</w:t>
            </w:r>
            <w:r w:rsidRPr="00B07817">
              <w:br/>
            </w:r>
            <w:r w:rsidRPr="00B07817">
              <w:rPr>
                <w:rFonts w:eastAsia="Segoe UI" w:cs="Segoe UI"/>
                <w:b/>
                <w:bCs/>
                <w:sz w:val="20"/>
                <w:szCs w:val="20"/>
              </w:rPr>
              <w:t>(Solar)</w:t>
            </w:r>
          </w:p>
        </w:tc>
        <w:tc>
          <w:tcPr>
            <w:tcW w:w="1722" w:type="dxa"/>
            <w:shd w:val="clear" w:color="auto" w:fill="D9D9D9" w:themeFill="background1" w:themeFillShade="D9"/>
            <w:vAlign w:val="center"/>
          </w:tcPr>
          <w:p w14:paraId="2CC268D8" w14:textId="77777777" w:rsidR="005959BA" w:rsidRPr="00B07817" w:rsidRDefault="005959BA" w:rsidP="001E19F8">
            <w:pPr>
              <w:widowControl w:val="0"/>
              <w:spacing w:after="0"/>
              <w:jc w:val="center"/>
              <w:rPr>
                <w:rFonts w:eastAsia="Segoe UI" w:cs="Segoe UI"/>
                <w:sz w:val="20"/>
                <w:szCs w:val="20"/>
              </w:rPr>
            </w:pPr>
            <w:r w:rsidRPr="00B07817">
              <w:rPr>
                <w:rFonts w:eastAsia="Segoe UI" w:cs="Segoe UI"/>
                <w:sz w:val="20"/>
                <w:szCs w:val="20"/>
              </w:rPr>
              <w:t>As submitted in load forecast</w:t>
            </w:r>
          </w:p>
        </w:tc>
        <w:tc>
          <w:tcPr>
            <w:tcW w:w="9951" w:type="dxa"/>
            <w:gridSpan w:val="7"/>
            <w:shd w:val="clear" w:color="auto" w:fill="D9D9D9" w:themeFill="background1" w:themeFillShade="D9"/>
            <w:vAlign w:val="center"/>
          </w:tcPr>
          <w:p w14:paraId="393CEEB3" w14:textId="77777777" w:rsidR="005959BA" w:rsidRPr="00B07817" w:rsidRDefault="005959BA" w:rsidP="001E19F8">
            <w:pPr>
              <w:widowControl w:val="0"/>
              <w:spacing w:after="0"/>
              <w:jc w:val="center"/>
              <w:rPr>
                <w:rFonts w:eastAsia="Segoe UI" w:cs="Segoe UI"/>
                <w:sz w:val="20"/>
                <w:szCs w:val="20"/>
              </w:rPr>
            </w:pPr>
            <w:r w:rsidRPr="00B07817">
              <w:rPr>
                <w:rFonts w:eastAsia="Segoe UI" w:cs="Segoe UI"/>
                <w:sz w:val="20"/>
                <w:szCs w:val="20"/>
              </w:rPr>
              <w:t>As submitted in load forecast (Separate load forecast may be submitted for use in Resource Planning)</w:t>
            </w:r>
          </w:p>
        </w:tc>
      </w:tr>
      <w:tr w:rsidR="005959BA" w:rsidRPr="005959BA" w14:paraId="526EAAE9" w14:textId="77777777" w:rsidTr="00EE0306">
        <w:trPr>
          <w:trHeight w:val="432"/>
          <w:jc w:val="center"/>
        </w:trPr>
        <w:tc>
          <w:tcPr>
            <w:tcW w:w="1843" w:type="dxa"/>
            <w:shd w:val="clear" w:color="auto" w:fill="FFFFFF" w:themeFill="background1"/>
            <w:vAlign w:val="center"/>
          </w:tcPr>
          <w:p w14:paraId="5B41E998" w14:textId="77777777" w:rsidR="005959BA" w:rsidRPr="00B07817" w:rsidRDefault="005959BA" w:rsidP="001E19F8">
            <w:pPr>
              <w:widowControl w:val="0"/>
              <w:spacing w:after="0"/>
              <w:jc w:val="center"/>
              <w:rPr>
                <w:rFonts w:eastAsia="Segoe UI" w:cs="Segoe UI"/>
                <w:b/>
                <w:bCs/>
                <w:sz w:val="20"/>
                <w:szCs w:val="20"/>
              </w:rPr>
            </w:pPr>
            <w:r w:rsidRPr="00B07817">
              <w:rPr>
                <w:rFonts w:eastAsia="Segoe UI" w:cs="Segoe UI"/>
                <w:b/>
                <w:bCs/>
                <w:sz w:val="20"/>
                <w:szCs w:val="20"/>
              </w:rPr>
              <w:t>Energy</w:t>
            </w:r>
            <w:r w:rsidRPr="00B07817">
              <w:br/>
            </w:r>
            <w:r w:rsidRPr="00B07817">
              <w:rPr>
                <w:rFonts w:eastAsia="Segoe UI" w:cs="Segoe UI"/>
                <w:b/>
                <w:bCs/>
                <w:sz w:val="20"/>
                <w:szCs w:val="20"/>
              </w:rPr>
              <w:t>Efficiency</w:t>
            </w:r>
          </w:p>
        </w:tc>
        <w:tc>
          <w:tcPr>
            <w:tcW w:w="1722" w:type="dxa"/>
            <w:shd w:val="clear" w:color="auto" w:fill="FFFFFF" w:themeFill="background1"/>
            <w:vAlign w:val="center"/>
          </w:tcPr>
          <w:p w14:paraId="0AAB55A5" w14:textId="77777777" w:rsidR="005959BA" w:rsidRPr="00B07817" w:rsidRDefault="005959BA" w:rsidP="001E19F8">
            <w:pPr>
              <w:widowControl w:val="0"/>
              <w:spacing w:after="0"/>
              <w:jc w:val="center"/>
              <w:rPr>
                <w:rFonts w:eastAsia="Segoe UI" w:cs="Segoe UI"/>
                <w:sz w:val="20"/>
                <w:szCs w:val="20"/>
              </w:rPr>
            </w:pPr>
            <w:r w:rsidRPr="00B07817">
              <w:rPr>
                <w:rFonts w:eastAsia="Segoe UI" w:cs="Segoe UI"/>
                <w:sz w:val="20"/>
                <w:szCs w:val="20"/>
              </w:rPr>
              <w:t>As submitted in load forecast</w:t>
            </w:r>
          </w:p>
        </w:tc>
        <w:tc>
          <w:tcPr>
            <w:tcW w:w="9951" w:type="dxa"/>
            <w:gridSpan w:val="7"/>
            <w:shd w:val="clear" w:color="auto" w:fill="FFFFFF" w:themeFill="background1"/>
            <w:vAlign w:val="center"/>
          </w:tcPr>
          <w:p w14:paraId="6A016438" w14:textId="77777777" w:rsidR="005959BA" w:rsidRPr="00B07817" w:rsidRDefault="005959BA" w:rsidP="001E19F8">
            <w:pPr>
              <w:widowControl w:val="0"/>
              <w:spacing w:after="0"/>
              <w:jc w:val="center"/>
              <w:rPr>
                <w:rFonts w:eastAsia="Segoe UI" w:cs="Segoe UI"/>
                <w:sz w:val="20"/>
                <w:szCs w:val="20"/>
              </w:rPr>
            </w:pPr>
            <w:r w:rsidRPr="00B07817">
              <w:rPr>
                <w:rFonts w:eastAsia="Segoe UI" w:cs="Segoe UI"/>
                <w:sz w:val="20"/>
                <w:szCs w:val="20"/>
              </w:rPr>
              <w:t>As submitted in load forecast (Separate load forecast may be submitted for use in Resource Planning)</w:t>
            </w:r>
          </w:p>
        </w:tc>
      </w:tr>
      <w:tr w:rsidR="005959BA" w:rsidRPr="005959BA" w14:paraId="3A230FB5" w14:textId="77777777" w:rsidTr="00EE0306">
        <w:trPr>
          <w:trHeight w:val="432"/>
          <w:jc w:val="center"/>
        </w:trPr>
        <w:tc>
          <w:tcPr>
            <w:tcW w:w="1843" w:type="dxa"/>
            <w:shd w:val="clear" w:color="auto" w:fill="D9D9D9" w:themeFill="background1" w:themeFillShade="D9"/>
            <w:vAlign w:val="center"/>
          </w:tcPr>
          <w:p w14:paraId="7A9F7C11" w14:textId="77777777" w:rsidR="005959BA" w:rsidRPr="00B07817" w:rsidRDefault="005959BA" w:rsidP="001E19F8">
            <w:pPr>
              <w:widowControl w:val="0"/>
              <w:spacing w:after="0"/>
              <w:jc w:val="center"/>
              <w:rPr>
                <w:rFonts w:eastAsia="Segoe UI" w:cs="Segoe UI"/>
                <w:b/>
                <w:bCs/>
                <w:sz w:val="20"/>
                <w:szCs w:val="20"/>
              </w:rPr>
            </w:pPr>
            <w:r w:rsidRPr="00B07817">
              <w:rPr>
                <w:rFonts w:eastAsia="Segoe UI" w:cs="Segoe UI"/>
                <w:b/>
                <w:bCs/>
                <w:sz w:val="20"/>
                <w:szCs w:val="20"/>
              </w:rPr>
              <w:lastRenderedPageBreak/>
              <w:t>Resource</w:t>
            </w:r>
            <w:r w:rsidRPr="00B07817">
              <w:br/>
            </w:r>
            <w:r w:rsidRPr="00B07817">
              <w:rPr>
                <w:rFonts w:eastAsia="Segoe UI" w:cs="Segoe UI"/>
                <w:b/>
                <w:bCs/>
                <w:sz w:val="20"/>
                <w:szCs w:val="20"/>
              </w:rPr>
              <w:t>Siting</w:t>
            </w:r>
          </w:p>
        </w:tc>
        <w:tc>
          <w:tcPr>
            <w:tcW w:w="1722" w:type="dxa"/>
            <w:shd w:val="clear" w:color="auto" w:fill="D9D9D9" w:themeFill="background1" w:themeFillShade="D9"/>
            <w:vAlign w:val="center"/>
          </w:tcPr>
          <w:p w14:paraId="536786B2" w14:textId="77777777" w:rsidR="005959BA" w:rsidRPr="00B07817" w:rsidRDefault="005959BA" w:rsidP="001E19F8">
            <w:pPr>
              <w:widowControl w:val="0"/>
              <w:spacing w:after="0"/>
              <w:jc w:val="center"/>
              <w:rPr>
                <w:rFonts w:eastAsia="Segoe UI" w:cs="Segoe UI"/>
                <w:sz w:val="20"/>
                <w:szCs w:val="20"/>
              </w:rPr>
            </w:pPr>
            <w:r w:rsidRPr="00B07817">
              <w:rPr>
                <w:rFonts w:eastAsia="Segoe UI" w:cs="Segoe UI"/>
                <w:sz w:val="20"/>
                <w:szCs w:val="20"/>
              </w:rPr>
              <w:t>N/A</w:t>
            </w:r>
          </w:p>
        </w:tc>
        <w:tc>
          <w:tcPr>
            <w:tcW w:w="9951" w:type="dxa"/>
            <w:gridSpan w:val="7"/>
            <w:shd w:val="clear" w:color="auto" w:fill="D9D9D9" w:themeFill="background1" w:themeFillShade="D9"/>
            <w:vAlign w:val="center"/>
          </w:tcPr>
          <w:p w14:paraId="45A73182" w14:textId="77777777" w:rsidR="005959BA" w:rsidRPr="00B07817" w:rsidRDefault="005959BA" w:rsidP="001E19F8">
            <w:pPr>
              <w:widowControl w:val="0"/>
              <w:spacing w:after="0"/>
              <w:jc w:val="center"/>
              <w:rPr>
                <w:rFonts w:eastAsia="Segoe UI" w:cs="Segoe UI"/>
                <w:sz w:val="20"/>
                <w:szCs w:val="20"/>
              </w:rPr>
            </w:pPr>
            <w:r w:rsidRPr="00B07817">
              <w:rPr>
                <w:rFonts w:eastAsia="Segoe UI" w:cs="Segoe UI"/>
                <w:sz w:val="20"/>
                <w:szCs w:val="20"/>
              </w:rPr>
              <w:t>CPP Methodology</w:t>
            </w:r>
          </w:p>
        </w:tc>
      </w:tr>
      <w:tr w:rsidR="005959BA" w:rsidRPr="005959BA" w14:paraId="4469D82C" w14:textId="77777777" w:rsidTr="00EE0306">
        <w:trPr>
          <w:trHeight w:val="432"/>
          <w:jc w:val="center"/>
        </w:trPr>
        <w:tc>
          <w:tcPr>
            <w:tcW w:w="1843" w:type="dxa"/>
            <w:shd w:val="clear" w:color="auto" w:fill="FFFFFF" w:themeFill="background1"/>
            <w:vAlign w:val="center"/>
          </w:tcPr>
          <w:p w14:paraId="6E1E7788" w14:textId="77777777" w:rsidR="005959BA" w:rsidRPr="00B07817" w:rsidRDefault="005959BA" w:rsidP="001E19F8">
            <w:pPr>
              <w:widowControl w:val="0"/>
              <w:spacing w:after="0"/>
              <w:jc w:val="center"/>
              <w:rPr>
                <w:rFonts w:eastAsia="Segoe UI" w:cs="Segoe UI"/>
                <w:b/>
                <w:bCs/>
                <w:sz w:val="20"/>
                <w:szCs w:val="20"/>
              </w:rPr>
            </w:pPr>
            <w:r w:rsidRPr="00B07817">
              <w:rPr>
                <w:rFonts w:eastAsia="Segoe UI" w:cs="Segoe UI"/>
                <w:b/>
                <w:bCs/>
                <w:sz w:val="20"/>
                <w:szCs w:val="20"/>
              </w:rPr>
              <w:t>General Escalation (Inflation)</w:t>
            </w:r>
          </w:p>
        </w:tc>
        <w:tc>
          <w:tcPr>
            <w:tcW w:w="1722" w:type="dxa"/>
            <w:shd w:val="clear" w:color="auto" w:fill="FFFFFF" w:themeFill="background1"/>
            <w:vAlign w:val="center"/>
          </w:tcPr>
          <w:p w14:paraId="21DC8203" w14:textId="77777777" w:rsidR="005959BA" w:rsidRPr="00B07817" w:rsidRDefault="005959BA" w:rsidP="001E19F8">
            <w:pPr>
              <w:widowControl w:val="0"/>
              <w:spacing w:after="0"/>
              <w:jc w:val="center"/>
              <w:rPr>
                <w:rFonts w:eastAsia="Segoe UI" w:cs="Segoe UI"/>
                <w:sz w:val="20"/>
                <w:szCs w:val="20"/>
              </w:rPr>
            </w:pPr>
            <w:r w:rsidRPr="00B07817">
              <w:rPr>
                <w:rFonts w:eastAsia="Segoe UI" w:cs="Segoe UI"/>
                <w:sz w:val="20"/>
                <w:szCs w:val="20"/>
              </w:rPr>
              <w:t>N/A</w:t>
            </w:r>
          </w:p>
        </w:tc>
        <w:tc>
          <w:tcPr>
            <w:tcW w:w="9951" w:type="dxa"/>
            <w:gridSpan w:val="7"/>
            <w:shd w:val="clear" w:color="auto" w:fill="FFFFFF" w:themeFill="background1"/>
            <w:vAlign w:val="center"/>
          </w:tcPr>
          <w:p w14:paraId="23746C42" w14:textId="77777777" w:rsidR="005959BA" w:rsidRPr="00B07817" w:rsidRDefault="005959BA" w:rsidP="001E19F8">
            <w:pPr>
              <w:widowControl w:val="0"/>
              <w:spacing w:after="0"/>
              <w:jc w:val="center"/>
              <w:rPr>
                <w:rFonts w:eastAsia="Segoe UI" w:cs="Segoe UI"/>
                <w:sz w:val="20"/>
                <w:szCs w:val="20"/>
              </w:rPr>
            </w:pPr>
            <w:r w:rsidRPr="00B07817">
              <w:rPr>
                <w:rFonts w:eastAsia="Segoe UI" w:cs="Segoe UI"/>
                <w:sz w:val="20"/>
                <w:szCs w:val="20"/>
              </w:rPr>
              <w:t>2.5%</w:t>
            </w:r>
          </w:p>
        </w:tc>
      </w:tr>
      <w:tr w:rsidR="005959BA" w:rsidRPr="005959BA" w14:paraId="58E84610" w14:textId="77777777" w:rsidTr="00EE0306">
        <w:trPr>
          <w:trHeight w:val="432"/>
          <w:jc w:val="center"/>
        </w:trPr>
        <w:tc>
          <w:tcPr>
            <w:tcW w:w="13516" w:type="dxa"/>
            <w:gridSpan w:val="9"/>
            <w:shd w:val="clear" w:color="auto" w:fill="2399BB"/>
            <w:vAlign w:val="center"/>
          </w:tcPr>
          <w:p w14:paraId="2B96F2AB" w14:textId="77777777" w:rsidR="005959BA" w:rsidRPr="00B07817" w:rsidRDefault="005959BA" w:rsidP="001E19F8">
            <w:pPr>
              <w:widowControl w:val="0"/>
              <w:spacing w:after="0"/>
              <w:jc w:val="center"/>
              <w:rPr>
                <w:rFonts w:eastAsia="Segoe UI" w:cs="Segoe UI"/>
                <w:b/>
                <w:bCs/>
                <w:sz w:val="20"/>
                <w:szCs w:val="20"/>
              </w:rPr>
            </w:pPr>
            <w:r w:rsidRPr="00B07817">
              <w:rPr>
                <w:rFonts w:eastAsia="Segoe UI" w:cs="Segoe UI"/>
                <w:b/>
                <w:bCs/>
              </w:rPr>
              <w:t>Total Resource Capacity (GW)</w:t>
            </w:r>
          </w:p>
        </w:tc>
      </w:tr>
      <w:tr w:rsidR="005959BA" w:rsidRPr="005959BA" w14:paraId="3CBBD24F" w14:textId="77777777" w:rsidTr="00EE0306">
        <w:trPr>
          <w:trHeight w:val="432"/>
          <w:jc w:val="center"/>
        </w:trPr>
        <w:tc>
          <w:tcPr>
            <w:tcW w:w="1843" w:type="dxa"/>
            <w:shd w:val="clear" w:color="auto" w:fill="D9D9D9" w:themeFill="background1" w:themeFillShade="D9"/>
            <w:vAlign w:val="center"/>
          </w:tcPr>
          <w:p w14:paraId="61D4B9A3" w14:textId="77777777" w:rsidR="005959BA" w:rsidRPr="00B07817" w:rsidRDefault="005959BA" w:rsidP="001E19F8">
            <w:pPr>
              <w:widowControl w:val="0"/>
              <w:spacing w:after="0"/>
              <w:jc w:val="center"/>
              <w:rPr>
                <w:rFonts w:eastAsia="Segoe UI" w:cs="Segoe UI"/>
                <w:b/>
                <w:bCs/>
                <w:sz w:val="20"/>
                <w:szCs w:val="20"/>
              </w:rPr>
            </w:pPr>
            <w:r w:rsidRPr="00B07817">
              <w:rPr>
                <w:rFonts w:eastAsia="Segoe UI" w:cs="Segoe UI"/>
                <w:b/>
                <w:bCs/>
                <w:sz w:val="20"/>
                <w:szCs w:val="20"/>
              </w:rPr>
              <w:t>Solar (GW)</w:t>
            </w:r>
          </w:p>
        </w:tc>
        <w:tc>
          <w:tcPr>
            <w:tcW w:w="1722" w:type="dxa"/>
            <w:shd w:val="clear" w:color="auto" w:fill="D9D9D9" w:themeFill="background1" w:themeFillShade="D9"/>
            <w:vAlign w:val="center"/>
          </w:tcPr>
          <w:p w14:paraId="38E29CA6" w14:textId="77777777" w:rsidR="005959BA" w:rsidRPr="00B07817" w:rsidRDefault="005959BA" w:rsidP="001E19F8">
            <w:pPr>
              <w:widowControl w:val="0"/>
              <w:spacing w:after="0"/>
              <w:jc w:val="center"/>
              <w:rPr>
                <w:rFonts w:eastAsia="Segoe UI" w:cs="Segoe UI"/>
                <w:sz w:val="20"/>
                <w:szCs w:val="20"/>
              </w:rPr>
            </w:pPr>
            <w:r w:rsidRPr="00B07817">
              <w:rPr>
                <w:rFonts w:eastAsia="Segoe UI" w:cs="Segoe UI"/>
                <w:sz w:val="20"/>
                <w:szCs w:val="20"/>
              </w:rPr>
              <w:t>Existing + RARs</w:t>
            </w:r>
          </w:p>
        </w:tc>
        <w:tc>
          <w:tcPr>
            <w:tcW w:w="1354" w:type="dxa"/>
            <w:shd w:val="clear" w:color="auto" w:fill="D9D9D9" w:themeFill="background1" w:themeFillShade="D9"/>
            <w:vAlign w:val="center"/>
          </w:tcPr>
          <w:p w14:paraId="68A05E80" w14:textId="77777777" w:rsidR="005959BA" w:rsidRPr="00B07817" w:rsidRDefault="005959BA" w:rsidP="001E19F8">
            <w:pPr>
              <w:widowControl w:val="0"/>
              <w:spacing w:after="0"/>
              <w:jc w:val="center"/>
              <w:rPr>
                <w:rFonts w:eastAsia="Segoe UI" w:cs="Segoe UI"/>
                <w:b/>
                <w:sz w:val="20"/>
                <w:szCs w:val="20"/>
              </w:rPr>
            </w:pPr>
            <w:r w:rsidRPr="00B07817">
              <w:rPr>
                <w:rFonts w:eastAsia="Segoe UI" w:cs="Segoe UI"/>
                <w:b/>
                <w:sz w:val="20"/>
                <w:szCs w:val="20"/>
              </w:rPr>
              <w:t>2.4</w:t>
            </w:r>
          </w:p>
        </w:tc>
        <w:tc>
          <w:tcPr>
            <w:tcW w:w="1520" w:type="dxa"/>
            <w:shd w:val="clear" w:color="auto" w:fill="D9D9D9" w:themeFill="background1" w:themeFillShade="D9"/>
            <w:vAlign w:val="center"/>
          </w:tcPr>
          <w:p w14:paraId="6B56384D" w14:textId="77777777" w:rsidR="005959BA" w:rsidRPr="00B07817" w:rsidRDefault="005959BA" w:rsidP="001E19F8">
            <w:pPr>
              <w:widowControl w:val="0"/>
              <w:spacing w:after="0"/>
              <w:jc w:val="center"/>
              <w:rPr>
                <w:rFonts w:eastAsia="Segoe UI" w:cs="Segoe UI"/>
                <w:b/>
                <w:sz w:val="20"/>
                <w:szCs w:val="20"/>
              </w:rPr>
            </w:pPr>
            <w:r w:rsidRPr="00B07817">
              <w:rPr>
                <w:rFonts w:eastAsia="Segoe UI" w:cs="Segoe UI"/>
                <w:b/>
                <w:sz w:val="20"/>
                <w:szCs w:val="20"/>
              </w:rPr>
              <w:t>2.6</w:t>
            </w:r>
          </w:p>
        </w:tc>
        <w:tc>
          <w:tcPr>
            <w:tcW w:w="1789" w:type="dxa"/>
            <w:shd w:val="clear" w:color="auto" w:fill="D9D9D9" w:themeFill="background1" w:themeFillShade="D9"/>
            <w:vAlign w:val="center"/>
          </w:tcPr>
          <w:p w14:paraId="65BAE013" w14:textId="77777777" w:rsidR="005959BA" w:rsidRPr="00B07817" w:rsidRDefault="005959BA" w:rsidP="001E19F8">
            <w:pPr>
              <w:widowControl w:val="0"/>
              <w:spacing w:after="0"/>
              <w:jc w:val="center"/>
              <w:rPr>
                <w:rFonts w:eastAsia="Segoe UI" w:cs="Segoe UI"/>
                <w:b/>
                <w:sz w:val="20"/>
                <w:szCs w:val="20"/>
              </w:rPr>
            </w:pPr>
            <w:r w:rsidRPr="00B07817">
              <w:rPr>
                <w:rFonts w:eastAsia="Segoe UI" w:cs="Segoe UI"/>
                <w:b/>
                <w:sz w:val="20"/>
                <w:szCs w:val="20"/>
              </w:rPr>
              <w:t>5.6</w:t>
            </w:r>
          </w:p>
        </w:tc>
        <w:tc>
          <w:tcPr>
            <w:tcW w:w="1547" w:type="dxa"/>
            <w:shd w:val="clear" w:color="auto" w:fill="D9D9D9" w:themeFill="background1" w:themeFillShade="D9"/>
            <w:vAlign w:val="center"/>
          </w:tcPr>
          <w:p w14:paraId="4D332DB7" w14:textId="77777777" w:rsidR="005959BA" w:rsidRPr="00B07817" w:rsidRDefault="005959BA" w:rsidP="001E19F8">
            <w:pPr>
              <w:widowControl w:val="0"/>
              <w:spacing w:after="0"/>
              <w:jc w:val="center"/>
              <w:rPr>
                <w:rFonts w:eastAsia="Segoe UI" w:cs="Segoe UI"/>
                <w:b/>
                <w:sz w:val="20"/>
                <w:szCs w:val="20"/>
              </w:rPr>
            </w:pPr>
            <w:r w:rsidRPr="00B07817">
              <w:rPr>
                <w:rFonts w:eastAsia="Segoe UI" w:cs="Segoe UI"/>
                <w:b/>
                <w:sz w:val="20"/>
                <w:szCs w:val="20"/>
              </w:rPr>
              <w:t>3.7</w:t>
            </w:r>
          </w:p>
        </w:tc>
        <w:tc>
          <w:tcPr>
            <w:tcW w:w="2242" w:type="dxa"/>
            <w:gridSpan w:val="2"/>
            <w:shd w:val="clear" w:color="auto" w:fill="D9D9D9" w:themeFill="background1" w:themeFillShade="D9"/>
            <w:vAlign w:val="center"/>
          </w:tcPr>
          <w:p w14:paraId="3F6DA623" w14:textId="77777777" w:rsidR="005959BA" w:rsidRPr="00B07817" w:rsidRDefault="005959BA" w:rsidP="001E19F8">
            <w:pPr>
              <w:widowControl w:val="0"/>
              <w:spacing w:after="0"/>
              <w:jc w:val="center"/>
              <w:rPr>
                <w:rFonts w:eastAsia="Segoe UI" w:cs="Segoe UI"/>
                <w:b/>
                <w:sz w:val="20"/>
                <w:szCs w:val="20"/>
              </w:rPr>
            </w:pPr>
            <w:r w:rsidRPr="00B07817">
              <w:rPr>
                <w:rFonts w:eastAsia="Segoe UI" w:cs="Segoe UI"/>
                <w:b/>
                <w:sz w:val="20"/>
                <w:szCs w:val="20"/>
              </w:rPr>
              <w:t>3.8</w:t>
            </w:r>
          </w:p>
        </w:tc>
        <w:tc>
          <w:tcPr>
            <w:tcW w:w="1499" w:type="dxa"/>
            <w:shd w:val="clear" w:color="auto" w:fill="D9D9D9" w:themeFill="background1" w:themeFillShade="D9"/>
            <w:vAlign w:val="center"/>
          </w:tcPr>
          <w:p w14:paraId="6C8B72B1" w14:textId="77777777" w:rsidR="005959BA" w:rsidRPr="00B07817" w:rsidRDefault="005959BA" w:rsidP="001E19F8">
            <w:pPr>
              <w:widowControl w:val="0"/>
              <w:spacing w:after="0"/>
              <w:jc w:val="center"/>
              <w:rPr>
                <w:rFonts w:eastAsia="Segoe UI" w:cs="Segoe UI"/>
                <w:b/>
                <w:sz w:val="20"/>
                <w:szCs w:val="20"/>
              </w:rPr>
            </w:pPr>
            <w:r w:rsidRPr="00B07817">
              <w:rPr>
                <w:rFonts w:eastAsia="Segoe UI" w:cs="Segoe UI"/>
                <w:b/>
                <w:sz w:val="20"/>
                <w:szCs w:val="20"/>
              </w:rPr>
              <w:t>8.4</w:t>
            </w:r>
          </w:p>
        </w:tc>
      </w:tr>
      <w:tr w:rsidR="005959BA" w:rsidRPr="005959BA" w14:paraId="68F77812" w14:textId="77777777" w:rsidTr="00EE0306">
        <w:trPr>
          <w:trHeight w:val="432"/>
          <w:jc w:val="center"/>
        </w:trPr>
        <w:tc>
          <w:tcPr>
            <w:tcW w:w="1843" w:type="dxa"/>
            <w:shd w:val="clear" w:color="auto" w:fill="FFFFFF" w:themeFill="background1"/>
            <w:vAlign w:val="center"/>
          </w:tcPr>
          <w:p w14:paraId="0C7FEAA8" w14:textId="77777777" w:rsidR="005959BA" w:rsidRPr="00B07817" w:rsidRDefault="005959BA" w:rsidP="001E19F8">
            <w:pPr>
              <w:widowControl w:val="0"/>
              <w:spacing w:after="0"/>
              <w:jc w:val="center"/>
              <w:rPr>
                <w:rFonts w:eastAsia="Segoe UI" w:cs="Segoe UI"/>
                <w:b/>
                <w:bCs/>
                <w:sz w:val="20"/>
                <w:szCs w:val="20"/>
              </w:rPr>
            </w:pPr>
            <w:r w:rsidRPr="00B07817">
              <w:rPr>
                <w:rFonts w:eastAsia="Segoe UI" w:cs="Segoe UI"/>
                <w:b/>
                <w:bCs/>
                <w:sz w:val="20"/>
                <w:szCs w:val="20"/>
              </w:rPr>
              <w:t>Wind (GW)</w:t>
            </w:r>
          </w:p>
        </w:tc>
        <w:tc>
          <w:tcPr>
            <w:tcW w:w="1722" w:type="dxa"/>
            <w:shd w:val="clear" w:color="auto" w:fill="FFFFFF" w:themeFill="background1"/>
            <w:vAlign w:val="center"/>
          </w:tcPr>
          <w:p w14:paraId="2259ED39" w14:textId="77777777" w:rsidR="005959BA" w:rsidRPr="00B07817" w:rsidRDefault="005959BA" w:rsidP="001E19F8">
            <w:pPr>
              <w:widowControl w:val="0"/>
              <w:spacing w:after="0"/>
              <w:jc w:val="center"/>
              <w:rPr>
                <w:rFonts w:eastAsia="Segoe UI" w:cs="Segoe UI"/>
                <w:sz w:val="20"/>
                <w:szCs w:val="20"/>
              </w:rPr>
            </w:pPr>
            <w:r w:rsidRPr="00B07817">
              <w:rPr>
                <w:rFonts w:eastAsia="Segoe UI" w:cs="Segoe UI"/>
                <w:sz w:val="20"/>
                <w:szCs w:val="20"/>
              </w:rPr>
              <w:t>Existing + RARs</w:t>
            </w:r>
          </w:p>
        </w:tc>
        <w:tc>
          <w:tcPr>
            <w:tcW w:w="1354" w:type="dxa"/>
            <w:shd w:val="clear" w:color="auto" w:fill="FFFFFF" w:themeFill="background1"/>
            <w:vAlign w:val="center"/>
          </w:tcPr>
          <w:p w14:paraId="6EEE7467" w14:textId="77777777" w:rsidR="005959BA" w:rsidRPr="00B07817" w:rsidRDefault="005959BA" w:rsidP="001E19F8">
            <w:pPr>
              <w:widowControl w:val="0"/>
              <w:spacing w:after="0"/>
              <w:jc w:val="center"/>
              <w:rPr>
                <w:rFonts w:eastAsia="Segoe UI" w:cs="Segoe UI"/>
                <w:b/>
                <w:sz w:val="20"/>
                <w:szCs w:val="20"/>
              </w:rPr>
            </w:pPr>
            <w:r w:rsidRPr="00B07817">
              <w:rPr>
                <w:rFonts w:eastAsia="Segoe UI" w:cs="Segoe UI"/>
                <w:b/>
                <w:sz w:val="20"/>
                <w:szCs w:val="20"/>
              </w:rPr>
              <w:t>4.5</w:t>
            </w:r>
          </w:p>
        </w:tc>
        <w:tc>
          <w:tcPr>
            <w:tcW w:w="1520" w:type="dxa"/>
            <w:shd w:val="clear" w:color="auto" w:fill="FFFFFF" w:themeFill="background1"/>
            <w:vAlign w:val="center"/>
          </w:tcPr>
          <w:p w14:paraId="4CF4854F" w14:textId="77777777" w:rsidR="005959BA" w:rsidRPr="00B07817" w:rsidRDefault="005959BA" w:rsidP="001E19F8">
            <w:pPr>
              <w:widowControl w:val="0"/>
              <w:spacing w:after="0"/>
              <w:jc w:val="center"/>
              <w:rPr>
                <w:rFonts w:eastAsia="Segoe UI" w:cs="Segoe UI"/>
                <w:b/>
                <w:sz w:val="20"/>
                <w:szCs w:val="20"/>
              </w:rPr>
            </w:pPr>
            <w:r w:rsidRPr="00B07817">
              <w:rPr>
                <w:rFonts w:eastAsia="Segoe UI" w:cs="Segoe UI"/>
                <w:b/>
                <w:sz w:val="20"/>
                <w:szCs w:val="20"/>
              </w:rPr>
              <w:t>5.6</w:t>
            </w:r>
          </w:p>
        </w:tc>
        <w:tc>
          <w:tcPr>
            <w:tcW w:w="1789" w:type="dxa"/>
            <w:shd w:val="clear" w:color="auto" w:fill="FFFFFF" w:themeFill="background1"/>
            <w:vAlign w:val="center"/>
          </w:tcPr>
          <w:p w14:paraId="5BAB0522" w14:textId="77777777" w:rsidR="005959BA" w:rsidRPr="00B07817" w:rsidRDefault="005959BA" w:rsidP="001E19F8">
            <w:pPr>
              <w:widowControl w:val="0"/>
              <w:spacing w:after="0"/>
              <w:jc w:val="center"/>
              <w:rPr>
                <w:rFonts w:eastAsia="Segoe UI" w:cs="Segoe UI"/>
                <w:b/>
                <w:sz w:val="20"/>
                <w:szCs w:val="20"/>
              </w:rPr>
            </w:pPr>
            <w:r w:rsidRPr="00B07817">
              <w:rPr>
                <w:rFonts w:eastAsia="Segoe UI" w:cs="Segoe UI"/>
                <w:b/>
                <w:sz w:val="20"/>
                <w:szCs w:val="20"/>
              </w:rPr>
              <w:t>8.3</w:t>
            </w:r>
          </w:p>
        </w:tc>
        <w:tc>
          <w:tcPr>
            <w:tcW w:w="1547" w:type="dxa"/>
            <w:shd w:val="clear" w:color="auto" w:fill="FFFFFF" w:themeFill="background1"/>
            <w:vAlign w:val="center"/>
          </w:tcPr>
          <w:p w14:paraId="4AF0D699" w14:textId="77777777" w:rsidR="005959BA" w:rsidRPr="00B07817" w:rsidRDefault="005959BA" w:rsidP="001E19F8">
            <w:pPr>
              <w:widowControl w:val="0"/>
              <w:spacing w:after="0"/>
              <w:jc w:val="center"/>
              <w:rPr>
                <w:rFonts w:eastAsia="Segoe UI" w:cs="Segoe UI"/>
                <w:b/>
                <w:sz w:val="20"/>
                <w:szCs w:val="20"/>
              </w:rPr>
            </w:pPr>
            <w:r w:rsidRPr="00B07817">
              <w:rPr>
                <w:rFonts w:eastAsia="Segoe UI" w:cs="Segoe UI"/>
                <w:b/>
                <w:bCs/>
                <w:sz w:val="20"/>
                <w:szCs w:val="20"/>
              </w:rPr>
              <w:t>6.8</w:t>
            </w:r>
          </w:p>
        </w:tc>
        <w:tc>
          <w:tcPr>
            <w:tcW w:w="2242" w:type="dxa"/>
            <w:gridSpan w:val="2"/>
            <w:shd w:val="clear" w:color="auto" w:fill="FFFFFF" w:themeFill="background1"/>
            <w:vAlign w:val="center"/>
          </w:tcPr>
          <w:p w14:paraId="14657EFB" w14:textId="77777777" w:rsidR="005959BA" w:rsidRPr="00B07817" w:rsidRDefault="005959BA" w:rsidP="001E19F8">
            <w:pPr>
              <w:widowControl w:val="0"/>
              <w:spacing w:after="0"/>
              <w:jc w:val="center"/>
              <w:rPr>
                <w:rFonts w:eastAsia="Segoe UI" w:cs="Segoe UI"/>
                <w:b/>
                <w:sz w:val="20"/>
                <w:szCs w:val="20"/>
              </w:rPr>
            </w:pPr>
            <w:r w:rsidRPr="00B07817">
              <w:rPr>
                <w:rFonts w:eastAsia="Segoe UI" w:cs="Segoe UI"/>
                <w:b/>
                <w:bCs/>
                <w:sz w:val="20"/>
                <w:szCs w:val="20"/>
              </w:rPr>
              <w:t>8.4</w:t>
            </w:r>
          </w:p>
        </w:tc>
        <w:tc>
          <w:tcPr>
            <w:tcW w:w="1499" w:type="dxa"/>
            <w:shd w:val="clear" w:color="auto" w:fill="FFFFFF" w:themeFill="background1"/>
            <w:vAlign w:val="center"/>
          </w:tcPr>
          <w:p w14:paraId="14C51D08" w14:textId="77777777" w:rsidR="005959BA" w:rsidRPr="00B07817" w:rsidRDefault="005959BA" w:rsidP="001E19F8">
            <w:pPr>
              <w:widowControl w:val="0"/>
              <w:spacing w:after="0"/>
              <w:jc w:val="center"/>
              <w:rPr>
                <w:rFonts w:eastAsia="Segoe UI" w:cs="Segoe UI"/>
                <w:b/>
                <w:sz w:val="20"/>
                <w:szCs w:val="20"/>
              </w:rPr>
            </w:pPr>
            <w:r w:rsidRPr="00B07817">
              <w:rPr>
                <w:rFonts w:eastAsia="Segoe UI" w:cs="Segoe UI"/>
                <w:b/>
                <w:bCs/>
                <w:sz w:val="20"/>
                <w:szCs w:val="20"/>
              </w:rPr>
              <w:t>12.5</w:t>
            </w:r>
          </w:p>
        </w:tc>
      </w:tr>
      <w:tr w:rsidR="005959BA" w:rsidRPr="005959BA" w14:paraId="38754ED5" w14:textId="77777777" w:rsidTr="00EE0306">
        <w:trPr>
          <w:trHeight w:val="432"/>
          <w:jc w:val="center"/>
        </w:trPr>
        <w:tc>
          <w:tcPr>
            <w:tcW w:w="1843" w:type="dxa"/>
            <w:shd w:val="clear" w:color="auto" w:fill="D9D9D9" w:themeFill="background1" w:themeFillShade="D9"/>
            <w:vAlign w:val="center"/>
          </w:tcPr>
          <w:p w14:paraId="78C64545" w14:textId="77777777" w:rsidR="005959BA" w:rsidRPr="00B07817" w:rsidRDefault="005959BA" w:rsidP="001E19F8">
            <w:pPr>
              <w:widowControl w:val="0"/>
              <w:spacing w:after="0"/>
              <w:jc w:val="center"/>
              <w:rPr>
                <w:rFonts w:eastAsia="Segoe UI" w:cs="Segoe UI"/>
                <w:b/>
                <w:bCs/>
                <w:sz w:val="20"/>
                <w:szCs w:val="20"/>
              </w:rPr>
            </w:pPr>
            <w:r w:rsidRPr="00B07817">
              <w:rPr>
                <w:rFonts w:eastAsia="Segoe UI" w:cs="Segoe UI"/>
                <w:b/>
                <w:bCs/>
                <w:sz w:val="20"/>
                <w:szCs w:val="20"/>
              </w:rPr>
              <w:t>Storage (GW)</w:t>
            </w:r>
          </w:p>
        </w:tc>
        <w:tc>
          <w:tcPr>
            <w:tcW w:w="1722" w:type="dxa"/>
            <w:shd w:val="clear" w:color="auto" w:fill="D9D9D9" w:themeFill="background1" w:themeFillShade="D9"/>
            <w:vAlign w:val="center"/>
          </w:tcPr>
          <w:p w14:paraId="695C5622" w14:textId="77777777" w:rsidR="005959BA" w:rsidRPr="00B07817" w:rsidRDefault="005959BA" w:rsidP="001E19F8">
            <w:pPr>
              <w:widowControl w:val="0"/>
              <w:spacing w:after="0"/>
              <w:jc w:val="center"/>
              <w:rPr>
                <w:rFonts w:eastAsia="Segoe UI" w:cs="Segoe UI"/>
                <w:sz w:val="20"/>
                <w:szCs w:val="20"/>
              </w:rPr>
            </w:pPr>
            <w:r w:rsidRPr="00B07817">
              <w:rPr>
                <w:rFonts w:eastAsia="Segoe UI" w:cs="Segoe UI"/>
                <w:sz w:val="20"/>
                <w:szCs w:val="20"/>
              </w:rPr>
              <w:t>Existing + RARs</w:t>
            </w:r>
          </w:p>
        </w:tc>
        <w:tc>
          <w:tcPr>
            <w:tcW w:w="1354" w:type="dxa"/>
            <w:shd w:val="clear" w:color="auto" w:fill="D9D9D9" w:themeFill="background1" w:themeFillShade="D9"/>
            <w:vAlign w:val="center"/>
          </w:tcPr>
          <w:p w14:paraId="1661501D" w14:textId="77777777" w:rsidR="005959BA" w:rsidRPr="00B07817" w:rsidRDefault="005959BA" w:rsidP="001E19F8">
            <w:pPr>
              <w:widowControl w:val="0"/>
              <w:spacing w:after="0"/>
              <w:jc w:val="center"/>
              <w:rPr>
                <w:rFonts w:eastAsia="Segoe UI" w:cs="Segoe UI"/>
                <w:b/>
                <w:sz w:val="20"/>
                <w:szCs w:val="20"/>
              </w:rPr>
            </w:pPr>
            <w:r w:rsidRPr="00B07817">
              <w:rPr>
                <w:rFonts w:eastAsia="Segoe UI" w:cs="Segoe UI"/>
                <w:b/>
                <w:sz w:val="20"/>
                <w:szCs w:val="20"/>
              </w:rPr>
              <w:t>0.56</w:t>
            </w:r>
          </w:p>
        </w:tc>
        <w:tc>
          <w:tcPr>
            <w:tcW w:w="1520" w:type="dxa"/>
            <w:shd w:val="clear" w:color="auto" w:fill="D9D9D9" w:themeFill="background1" w:themeFillShade="D9"/>
            <w:vAlign w:val="center"/>
          </w:tcPr>
          <w:p w14:paraId="2E4B2262" w14:textId="77777777" w:rsidR="005959BA" w:rsidRPr="00B07817" w:rsidRDefault="005959BA" w:rsidP="001E19F8">
            <w:pPr>
              <w:widowControl w:val="0"/>
              <w:spacing w:after="0"/>
              <w:jc w:val="center"/>
              <w:rPr>
                <w:rFonts w:eastAsia="Segoe UI" w:cs="Segoe UI"/>
                <w:b/>
                <w:sz w:val="20"/>
                <w:szCs w:val="20"/>
              </w:rPr>
            </w:pPr>
            <w:r w:rsidRPr="00B07817">
              <w:rPr>
                <w:rFonts w:eastAsia="Segoe UI" w:cs="Segoe UI"/>
                <w:b/>
                <w:sz w:val="20"/>
                <w:szCs w:val="20"/>
              </w:rPr>
              <w:t>0.58</w:t>
            </w:r>
          </w:p>
        </w:tc>
        <w:tc>
          <w:tcPr>
            <w:tcW w:w="1789" w:type="dxa"/>
            <w:shd w:val="clear" w:color="auto" w:fill="D9D9D9" w:themeFill="background1" w:themeFillShade="D9"/>
            <w:vAlign w:val="center"/>
          </w:tcPr>
          <w:p w14:paraId="1372C5C6" w14:textId="77777777" w:rsidR="005959BA" w:rsidRPr="00B07817" w:rsidRDefault="005959BA" w:rsidP="001E19F8">
            <w:pPr>
              <w:widowControl w:val="0"/>
              <w:spacing w:after="0"/>
              <w:jc w:val="center"/>
              <w:rPr>
                <w:rFonts w:eastAsia="Segoe UI" w:cs="Segoe UI"/>
                <w:b/>
                <w:sz w:val="20"/>
                <w:szCs w:val="20"/>
              </w:rPr>
            </w:pPr>
            <w:r w:rsidRPr="00B07817">
              <w:rPr>
                <w:rFonts w:eastAsia="Segoe UI" w:cs="Segoe UI"/>
                <w:b/>
                <w:sz w:val="20"/>
                <w:szCs w:val="20"/>
              </w:rPr>
              <w:t>1</w:t>
            </w:r>
          </w:p>
        </w:tc>
        <w:tc>
          <w:tcPr>
            <w:tcW w:w="1547" w:type="dxa"/>
            <w:shd w:val="clear" w:color="auto" w:fill="D9D9D9" w:themeFill="background1" w:themeFillShade="D9"/>
            <w:vAlign w:val="center"/>
          </w:tcPr>
          <w:p w14:paraId="3519EAF0" w14:textId="77777777" w:rsidR="005959BA" w:rsidRPr="00B07817" w:rsidRDefault="005959BA" w:rsidP="001E19F8">
            <w:pPr>
              <w:widowControl w:val="0"/>
              <w:spacing w:after="0"/>
              <w:jc w:val="center"/>
              <w:rPr>
                <w:rFonts w:eastAsia="Segoe UI" w:cs="Segoe UI"/>
                <w:b/>
                <w:sz w:val="20"/>
                <w:szCs w:val="20"/>
              </w:rPr>
            </w:pPr>
            <w:r w:rsidRPr="00B07817">
              <w:rPr>
                <w:rFonts w:eastAsia="Segoe UI" w:cs="Segoe UI"/>
                <w:b/>
                <w:bCs/>
                <w:sz w:val="20"/>
                <w:szCs w:val="20"/>
              </w:rPr>
              <w:t>0.84</w:t>
            </w:r>
          </w:p>
        </w:tc>
        <w:tc>
          <w:tcPr>
            <w:tcW w:w="2242" w:type="dxa"/>
            <w:gridSpan w:val="2"/>
            <w:shd w:val="clear" w:color="auto" w:fill="D9D9D9" w:themeFill="background1" w:themeFillShade="D9"/>
            <w:vAlign w:val="center"/>
          </w:tcPr>
          <w:p w14:paraId="3E56C0E5" w14:textId="77777777" w:rsidR="005959BA" w:rsidRPr="00B07817" w:rsidRDefault="005959BA" w:rsidP="001E19F8">
            <w:pPr>
              <w:widowControl w:val="0"/>
              <w:spacing w:after="0"/>
              <w:jc w:val="center"/>
              <w:rPr>
                <w:rFonts w:eastAsia="Segoe UI" w:cs="Segoe UI"/>
                <w:b/>
                <w:sz w:val="20"/>
                <w:szCs w:val="20"/>
              </w:rPr>
            </w:pPr>
            <w:r w:rsidRPr="00B07817">
              <w:rPr>
                <w:rFonts w:eastAsia="Segoe UI" w:cs="Segoe UI"/>
                <w:b/>
                <w:bCs/>
                <w:sz w:val="20"/>
                <w:szCs w:val="20"/>
              </w:rPr>
              <w:t>0.87</w:t>
            </w:r>
          </w:p>
        </w:tc>
        <w:tc>
          <w:tcPr>
            <w:tcW w:w="1499" w:type="dxa"/>
            <w:shd w:val="clear" w:color="auto" w:fill="D9D9D9" w:themeFill="background1" w:themeFillShade="D9"/>
            <w:vAlign w:val="center"/>
          </w:tcPr>
          <w:p w14:paraId="2132E484" w14:textId="77777777" w:rsidR="005959BA" w:rsidRPr="00B07817" w:rsidRDefault="005959BA" w:rsidP="001E19F8">
            <w:pPr>
              <w:widowControl w:val="0"/>
              <w:spacing w:after="0"/>
              <w:jc w:val="center"/>
              <w:rPr>
                <w:rFonts w:eastAsia="Segoe UI" w:cs="Segoe UI"/>
                <w:b/>
                <w:sz w:val="20"/>
                <w:szCs w:val="20"/>
              </w:rPr>
            </w:pPr>
            <w:r w:rsidRPr="00B07817">
              <w:rPr>
                <w:rFonts w:eastAsia="Segoe UI" w:cs="Segoe UI"/>
                <w:b/>
                <w:bCs/>
                <w:sz w:val="20"/>
                <w:szCs w:val="20"/>
              </w:rPr>
              <w:t>1.5</w:t>
            </w:r>
          </w:p>
        </w:tc>
      </w:tr>
      <w:tr w:rsidR="005959BA" w:rsidRPr="005959BA" w14:paraId="368DE515" w14:textId="77777777" w:rsidTr="00EE0306">
        <w:trPr>
          <w:trHeight w:val="432"/>
          <w:jc w:val="center"/>
        </w:trPr>
        <w:tc>
          <w:tcPr>
            <w:tcW w:w="1843" w:type="dxa"/>
            <w:shd w:val="clear" w:color="auto" w:fill="FFFFFF" w:themeFill="background1"/>
            <w:vAlign w:val="center"/>
          </w:tcPr>
          <w:p w14:paraId="075E01AC" w14:textId="77777777" w:rsidR="005959BA" w:rsidRPr="00B07817" w:rsidRDefault="005959BA" w:rsidP="001E19F8">
            <w:pPr>
              <w:widowControl w:val="0"/>
              <w:spacing w:after="0"/>
              <w:jc w:val="center"/>
              <w:rPr>
                <w:rFonts w:eastAsia="Segoe UI" w:cs="Segoe UI"/>
                <w:b/>
                <w:bCs/>
                <w:sz w:val="20"/>
                <w:szCs w:val="20"/>
              </w:rPr>
            </w:pPr>
            <w:r w:rsidRPr="00B07817">
              <w:rPr>
                <w:rFonts w:eastAsia="Segoe UI" w:cs="Segoe UI"/>
                <w:b/>
                <w:bCs/>
                <w:sz w:val="20"/>
                <w:szCs w:val="20"/>
              </w:rPr>
              <w:t>Storage Duration</w:t>
            </w:r>
          </w:p>
        </w:tc>
        <w:tc>
          <w:tcPr>
            <w:tcW w:w="1722" w:type="dxa"/>
            <w:shd w:val="clear" w:color="auto" w:fill="FFFFFF" w:themeFill="background1"/>
            <w:vAlign w:val="center"/>
          </w:tcPr>
          <w:p w14:paraId="3C72D11E" w14:textId="77777777" w:rsidR="005959BA" w:rsidRPr="00B07817" w:rsidRDefault="005959BA" w:rsidP="001E19F8">
            <w:pPr>
              <w:widowControl w:val="0"/>
              <w:spacing w:after="0"/>
              <w:jc w:val="center"/>
              <w:rPr>
                <w:rFonts w:eastAsia="Segoe UI" w:cs="Segoe UI"/>
                <w:sz w:val="20"/>
                <w:szCs w:val="20"/>
              </w:rPr>
            </w:pPr>
            <w:r w:rsidRPr="00B07817">
              <w:rPr>
                <w:rFonts w:eastAsia="Segoe UI" w:cs="Segoe UI"/>
                <w:sz w:val="20"/>
                <w:szCs w:val="20"/>
              </w:rPr>
              <w:t>N/A</w:t>
            </w:r>
          </w:p>
        </w:tc>
        <w:tc>
          <w:tcPr>
            <w:tcW w:w="1354" w:type="dxa"/>
            <w:shd w:val="clear" w:color="auto" w:fill="FFFFFF" w:themeFill="background1"/>
            <w:vAlign w:val="center"/>
          </w:tcPr>
          <w:p w14:paraId="1BCD3721" w14:textId="77777777" w:rsidR="005959BA" w:rsidRPr="00B07817" w:rsidRDefault="005959BA" w:rsidP="001E19F8">
            <w:pPr>
              <w:widowControl w:val="0"/>
              <w:spacing w:after="0"/>
              <w:jc w:val="center"/>
              <w:rPr>
                <w:rFonts w:eastAsia="Segoe UI" w:cs="Segoe UI"/>
                <w:b/>
                <w:sz w:val="20"/>
                <w:szCs w:val="20"/>
              </w:rPr>
            </w:pPr>
            <w:r w:rsidRPr="00B07817">
              <w:rPr>
                <w:rFonts w:eastAsia="Segoe UI" w:cs="Segoe UI"/>
                <w:b/>
                <w:sz w:val="20"/>
                <w:szCs w:val="20"/>
              </w:rPr>
              <w:t>4-hour</w:t>
            </w:r>
          </w:p>
        </w:tc>
        <w:tc>
          <w:tcPr>
            <w:tcW w:w="1520" w:type="dxa"/>
            <w:shd w:val="clear" w:color="auto" w:fill="FFFFFF" w:themeFill="background1"/>
            <w:vAlign w:val="center"/>
          </w:tcPr>
          <w:p w14:paraId="2AC8AE8D" w14:textId="77777777" w:rsidR="005959BA" w:rsidRPr="00B07817" w:rsidRDefault="005959BA" w:rsidP="001E19F8">
            <w:pPr>
              <w:widowControl w:val="0"/>
              <w:spacing w:after="0"/>
              <w:jc w:val="center"/>
              <w:rPr>
                <w:rFonts w:eastAsia="Segoe UI" w:cs="Segoe UI"/>
                <w:b/>
                <w:sz w:val="20"/>
                <w:szCs w:val="20"/>
              </w:rPr>
            </w:pPr>
            <w:r w:rsidRPr="00B07817">
              <w:rPr>
                <w:rFonts w:eastAsia="Segoe UI" w:cs="Segoe UI"/>
                <w:b/>
                <w:sz w:val="20"/>
                <w:szCs w:val="20"/>
              </w:rPr>
              <w:t>4-hour</w:t>
            </w:r>
          </w:p>
        </w:tc>
        <w:tc>
          <w:tcPr>
            <w:tcW w:w="1789" w:type="dxa"/>
            <w:shd w:val="clear" w:color="auto" w:fill="FFFFFF" w:themeFill="background1"/>
            <w:vAlign w:val="center"/>
          </w:tcPr>
          <w:p w14:paraId="6FDD2E96" w14:textId="44062F24" w:rsidR="005959BA" w:rsidRPr="00B07817" w:rsidRDefault="005959BA" w:rsidP="001E19F8">
            <w:pPr>
              <w:widowControl w:val="0"/>
              <w:spacing w:after="0"/>
              <w:jc w:val="center"/>
              <w:rPr>
                <w:rFonts w:eastAsia="Segoe UI" w:cs="Segoe UI"/>
                <w:b/>
                <w:sz w:val="20"/>
                <w:szCs w:val="20"/>
              </w:rPr>
            </w:pPr>
            <w:r w:rsidRPr="00B07817">
              <w:rPr>
                <w:rFonts w:eastAsia="Segoe UI" w:cs="Segoe UI"/>
                <w:b/>
                <w:sz w:val="20"/>
                <w:szCs w:val="20"/>
              </w:rPr>
              <w:t>4h</w:t>
            </w:r>
            <w:r w:rsidR="0016764A" w:rsidRPr="00B07817">
              <w:rPr>
                <w:rFonts w:eastAsia="Segoe UI" w:cs="Segoe UI"/>
                <w:b/>
                <w:sz w:val="20"/>
                <w:szCs w:val="20"/>
              </w:rPr>
              <w:t>/</w:t>
            </w:r>
            <w:r w:rsidRPr="00B07817">
              <w:rPr>
                <w:rFonts w:eastAsia="Segoe UI" w:cs="Segoe UI"/>
                <w:b/>
                <w:sz w:val="20"/>
                <w:szCs w:val="20"/>
              </w:rPr>
              <w:t>8h</w:t>
            </w:r>
          </w:p>
        </w:tc>
        <w:tc>
          <w:tcPr>
            <w:tcW w:w="1547" w:type="dxa"/>
            <w:shd w:val="clear" w:color="auto" w:fill="FFFFFF" w:themeFill="background1"/>
            <w:vAlign w:val="center"/>
          </w:tcPr>
          <w:p w14:paraId="135128C1" w14:textId="77777777" w:rsidR="005959BA" w:rsidRPr="00B07817" w:rsidRDefault="005959BA" w:rsidP="001E19F8">
            <w:pPr>
              <w:widowControl w:val="0"/>
              <w:spacing w:after="0"/>
              <w:jc w:val="center"/>
              <w:rPr>
                <w:rFonts w:eastAsia="Segoe UI" w:cs="Segoe UI"/>
                <w:b/>
                <w:sz w:val="20"/>
                <w:szCs w:val="20"/>
              </w:rPr>
            </w:pPr>
            <w:r w:rsidRPr="00B07817">
              <w:rPr>
                <w:rFonts w:eastAsia="Segoe UI" w:cs="Segoe UI"/>
                <w:b/>
                <w:sz w:val="20"/>
                <w:szCs w:val="20"/>
              </w:rPr>
              <w:t>4-hour</w:t>
            </w:r>
          </w:p>
        </w:tc>
        <w:tc>
          <w:tcPr>
            <w:tcW w:w="2242" w:type="dxa"/>
            <w:gridSpan w:val="2"/>
            <w:shd w:val="clear" w:color="auto" w:fill="FFFFFF" w:themeFill="background1"/>
            <w:vAlign w:val="center"/>
          </w:tcPr>
          <w:p w14:paraId="17303A18" w14:textId="28733EB4" w:rsidR="005959BA" w:rsidRPr="00B07817" w:rsidRDefault="005959BA" w:rsidP="0016764A">
            <w:pPr>
              <w:widowControl w:val="0"/>
              <w:spacing w:after="0"/>
              <w:jc w:val="center"/>
              <w:rPr>
                <w:rFonts w:ascii="Arial" w:eastAsia="Times New Roman" w:hAnsi="Arial" w:cs="Arial"/>
                <w:sz w:val="20"/>
                <w:szCs w:val="20"/>
              </w:rPr>
            </w:pPr>
            <w:r w:rsidRPr="00B07817">
              <w:rPr>
                <w:rFonts w:eastAsia="Times New Roman" w:cs="Segoe UI"/>
                <w:b/>
                <w:sz w:val="20"/>
                <w:szCs w:val="20"/>
              </w:rPr>
              <w:t>4h</w:t>
            </w:r>
            <w:r w:rsidR="0016764A" w:rsidRPr="00B07817">
              <w:rPr>
                <w:rFonts w:eastAsia="Times New Roman" w:cs="Segoe UI"/>
                <w:b/>
                <w:sz w:val="20"/>
                <w:szCs w:val="20"/>
              </w:rPr>
              <w:t>/</w:t>
            </w:r>
            <w:r w:rsidRPr="00B07817">
              <w:rPr>
                <w:rFonts w:eastAsia="Segoe UI" w:cs="Segoe UI"/>
                <w:b/>
                <w:sz w:val="20"/>
                <w:szCs w:val="20"/>
              </w:rPr>
              <w:t>8h</w:t>
            </w:r>
          </w:p>
        </w:tc>
        <w:tc>
          <w:tcPr>
            <w:tcW w:w="1499" w:type="dxa"/>
            <w:shd w:val="clear" w:color="auto" w:fill="FFFFFF" w:themeFill="background1"/>
            <w:vAlign w:val="center"/>
          </w:tcPr>
          <w:p w14:paraId="7427D11B" w14:textId="2D168A61" w:rsidR="005959BA" w:rsidRPr="00B07817" w:rsidRDefault="005959BA" w:rsidP="0016764A">
            <w:pPr>
              <w:widowControl w:val="0"/>
              <w:spacing w:after="0"/>
              <w:jc w:val="center"/>
              <w:rPr>
                <w:rFonts w:ascii="Arial" w:eastAsia="Times New Roman" w:hAnsi="Arial" w:cs="Arial"/>
                <w:sz w:val="20"/>
                <w:szCs w:val="20"/>
              </w:rPr>
            </w:pPr>
            <w:r w:rsidRPr="00B07817">
              <w:rPr>
                <w:rFonts w:eastAsia="Times New Roman" w:cs="Segoe UI"/>
                <w:b/>
                <w:sz w:val="20"/>
                <w:szCs w:val="20"/>
              </w:rPr>
              <w:t>4h</w:t>
            </w:r>
            <w:r w:rsidR="0016764A" w:rsidRPr="00B07817">
              <w:rPr>
                <w:rFonts w:eastAsia="Times New Roman" w:cs="Segoe UI"/>
                <w:b/>
                <w:sz w:val="20"/>
                <w:szCs w:val="20"/>
              </w:rPr>
              <w:t>/</w:t>
            </w:r>
            <w:r w:rsidRPr="00B07817">
              <w:rPr>
                <w:rFonts w:eastAsia="Segoe UI" w:cs="Segoe UI"/>
                <w:b/>
                <w:sz w:val="20"/>
                <w:szCs w:val="20"/>
              </w:rPr>
              <w:t>8h</w:t>
            </w:r>
          </w:p>
        </w:tc>
      </w:tr>
    </w:tbl>
    <w:p w14:paraId="007EF5BF" w14:textId="4FE2662C" w:rsidR="005959BA" w:rsidRDefault="005959BA" w:rsidP="005959BA">
      <w:pPr>
        <w:pStyle w:val="Caption"/>
        <w:jc w:val="center"/>
        <w:sectPr w:rsidR="005959BA" w:rsidSect="005959BA">
          <w:pgSz w:w="15840" w:h="12240" w:orient="landscape"/>
          <w:pgMar w:top="1440" w:right="1440" w:bottom="1440" w:left="1440" w:header="720" w:footer="720" w:gutter="0"/>
          <w:pgNumType w:start="1"/>
          <w:cols w:space="720"/>
          <w:docGrid w:linePitch="360"/>
        </w:sectPr>
      </w:pPr>
    </w:p>
    <w:p w14:paraId="54362292" w14:textId="326B9743" w:rsidR="005959BA" w:rsidRDefault="005959BA" w:rsidP="005959BA">
      <w:pPr>
        <w:pStyle w:val="Heading3"/>
      </w:pPr>
      <w:bookmarkStart w:id="51" w:name="_Toc215666448"/>
      <w:r>
        <w:lastRenderedPageBreak/>
        <w:t>Zone Resource Siting Allocation</w:t>
      </w:r>
      <w:bookmarkEnd w:id="51"/>
    </w:p>
    <w:p w14:paraId="43C1D27C" w14:textId="77777777" w:rsidR="00EE0306" w:rsidRPr="000E4944" w:rsidRDefault="00EE0306" w:rsidP="00EE0306">
      <w:pPr>
        <w:rPr>
          <w:rFonts w:eastAsia="Segoe UI" w:cs="Times New Roman"/>
        </w:rPr>
      </w:pPr>
      <w:r w:rsidRPr="000E4944">
        <w:rPr>
          <w:rFonts w:eastAsia="Segoe UI" w:cs="Times New Roman"/>
        </w:rPr>
        <w:t xml:space="preserve">The CPP process focuses on identifying optimal zones for renewable resources over a 20-year horizon, ensuring they are aligned with necessary transmission capacity. </w:t>
      </w:r>
      <w:r w:rsidRPr="000E4944">
        <w:rPr>
          <w:rFonts w:eastAsia="Segoe UI" w:cs="Segoe UI"/>
        </w:rPr>
        <w:t xml:space="preserve">The process will be resilient to customer withdrawal or suspension, enabling cost-sharing across various customer types, ensuring that GI cost contributions are allocated appropriately without hindering essential transmission expansion. </w:t>
      </w:r>
      <w:r w:rsidRPr="000E4944">
        <w:rPr>
          <w:rFonts w:eastAsia="Segoe UI" w:cs="Times New Roman"/>
        </w:rPr>
        <w:t>The approach begins with broad zonal planning, followed by detailed assessments within zones, using metrics of First Contingency Incremental Transfer Capability (FCITC) and stakeholder input to identify the best interconnection sites. Resource Siting will be split up by LOLE zone to allocate all new additions by fuel type. These values are for additions needed to reach the renewable totals for each future after inclusion of the existing gen and RARs for each scenario.</w:t>
      </w:r>
    </w:p>
    <w:p w14:paraId="1A6A7F87" w14:textId="1E7FB43C" w:rsidR="00EE0306" w:rsidRPr="00B07817" w:rsidRDefault="00EE0306" w:rsidP="00EE0306">
      <w:pPr>
        <w:rPr>
          <w:rFonts w:eastAsia="Segoe UI" w:cs="Times New Roman"/>
        </w:rPr>
      </w:pPr>
      <w:r w:rsidRPr="00B07817">
        <w:rPr>
          <w:rFonts w:eastAsia="Segoe UI" w:cs="Times New Roman"/>
        </w:rPr>
        <w:t>For the SPP RTOE region, staff will develop a zonal siting allocation by deliverability area and present that to stakeholders for approval prior to resource site assignment.</w:t>
      </w:r>
    </w:p>
    <w:p w14:paraId="052F7D2D" w14:textId="4EEDE618" w:rsidR="00337393" w:rsidRPr="00337393" w:rsidRDefault="00337393" w:rsidP="00337393">
      <w:pPr>
        <w:spacing w:after="0"/>
        <w:jc w:val="center"/>
        <w:rPr>
          <w:rFonts w:eastAsia="Segoe UI" w:cs="Segoe UI"/>
          <w:i/>
          <w:iCs/>
          <w:color w:val="5A6770"/>
          <w:sz w:val="18"/>
          <w:szCs w:val="18"/>
        </w:rPr>
      </w:pPr>
      <w:bookmarkStart w:id="52" w:name="_Toc206686457"/>
      <w:r w:rsidRPr="00337393">
        <w:rPr>
          <w:rFonts w:eastAsia="Segoe UI" w:cs="Segoe UI"/>
          <w:i/>
          <w:iCs/>
          <w:color w:val="5A6770"/>
          <w:sz w:val="18"/>
          <w:szCs w:val="18"/>
        </w:rPr>
        <w:t xml:space="preserve">Table </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STYLEREF 1 \s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2</w:t>
      </w:r>
      <w:r w:rsidR="00EE0EDA">
        <w:rPr>
          <w:rFonts w:eastAsia="Segoe UI" w:cs="Segoe UI"/>
          <w:i/>
          <w:iCs/>
          <w:color w:val="5A6770"/>
          <w:sz w:val="18"/>
          <w:szCs w:val="18"/>
        </w:rPr>
        <w:fldChar w:fldCharType="end"/>
      </w:r>
      <w:r w:rsidR="00EE0EDA">
        <w:rPr>
          <w:rFonts w:eastAsia="Segoe UI" w:cs="Segoe UI"/>
          <w:i/>
          <w:iCs/>
          <w:color w:val="5A6770"/>
          <w:sz w:val="18"/>
          <w:szCs w:val="18"/>
        </w:rPr>
        <w:t>.</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SEQ Table \* ARABIC \s 1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12</w:t>
      </w:r>
      <w:r w:rsidR="00EE0EDA">
        <w:rPr>
          <w:rFonts w:eastAsia="Segoe UI" w:cs="Segoe UI"/>
          <w:i/>
          <w:iCs/>
          <w:color w:val="5A6770"/>
          <w:sz w:val="18"/>
          <w:szCs w:val="18"/>
        </w:rPr>
        <w:fldChar w:fldCharType="end"/>
      </w:r>
      <w:r w:rsidRPr="00337393">
        <w:rPr>
          <w:rFonts w:eastAsia="Segoe UI" w:cs="Segoe UI"/>
          <w:i/>
          <w:iCs/>
          <w:color w:val="5A6770"/>
          <w:sz w:val="18"/>
          <w:szCs w:val="18"/>
        </w:rPr>
        <w:t xml:space="preserve">: </w:t>
      </w:r>
      <w:r w:rsidRPr="00B07817">
        <w:rPr>
          <w:rFonts w:eastAsia="Segoe UI" w:cs="Segoe UI"/>
          <w:i/>
          <w:iCs/>
          <w:color w:val="5A6770"/>
          <w:sz w:val="18"/>
          <w:szCs w:val="18"/>
        </w:rPr>
        <w:t>SPP East</w:t>
      </w:r>
      <w:r w:rsidRPr="00337393">
        <w:rPr>
          <w:rFonts w:eastAsia="Segoe UI" w:cs="Segoe UI"/>
          <w:i/>
          <w:iCs/>
          <w:color w:val="5A6770"/>
          <w:sz w:val="18"/>
          <w:szCs w:val="18"/>
        </w:rPr>
        <w:t xml:space="preserve"> Zonal Resource Siting Allocation by percentage</w:t>
      </w:r>
      <w:bookmarkEnd w:id="52"/>
    </w:p>
    <w:tbl>
      <w:tblPr>
        <w:tblStyle w:val="SPPOfficialTableDefaultTable"/>
        <w:tblW w:w="6220" w:type="dxa"/>
        <w:jc w:val="center"/>
        <w:tblCellMar>
          <w:top w:w="72" w:type="dxa"/>
          <w:bottom w:w="72" w:type="dxa"/>
        </w:tblCellMar>
        <w:tblLook w:val="04A0" w:firstRow="1" w:lastRow="0" w:firstColumn="1" w:lastColumn="0" w:noHBand="0" w:noVBand="1"/>
      </w:tblPr>
      <w:tblGrid>
        <w:gridCol w:w="1845"/>
        <w:gridCol w:w="1622"/>
        <w:gridCol w:w="1319"/>
        <w:gridCol w:w="1434"/>
      </w:tblGrid>
      <w:tr w:rsidR="00EE0306" w:rsidRPr="00811DA0" w14:paraId="18DCA789" w14:textId="77777777" w:rsidTr="001E19F8">
        <w:trPr>
          <w:cnfStyle w:val="100000000000" w:firstRow="1" w:lastRow="0" w:firstColumn="0" w:lastColumn="0" w:oddVBand="0" w:evenVBand="0" w:oddHBand="0" w:evenHBand="0" w:firstRowFirstColumn="0" w:firstRowLastColumn="0" w:lastRowFirstColumn="0" w:lastRowLastColumn="0"/>
          <w:trHeight w:val="443"/>
          <w:tblHeader/>
          <w:jc w:val="center"/>
        </w:trPr>
        <w:tc>
          <w:tcPr>
            <w:cnfStyle w:val="001000000000" w:firstRow="0" w:lastRow="0" w:firstColumn="1" w:lastColumn="0" w:oddVBand="0" w:evenVBand="0" w:oddHBand="0" w:evenHBand="0" w:firstRowFirstColumn="0" w:firstRowLastColumn="0" w:lastRowFirstColumn="0" w:lastRowLastColumn="0"/>
            <w:tcW w:w="1845" w:type="dxa"/>
            <w:tcBorders>
              <w:top w:val="nil"/>
              <w:bottom w:val="single" w:sz="12" w:space="0" w:color="FFFFFF" w:themeColor="background1"/>
            </w:tcBorders>
            <w:hideMark/>
          </w:tcPr>
          <w:p w14:paraId="02AB0BD4" w14:textId="77777777" w:rsidR="00EE0306" w:rsidRPr="00811DA0" w:rsidRDefault="00EE0306" w:rsidP="00EE0306">
            <w:pPr>
              <w:spacing w:after="0"/>
              <w:rPr>
                <w:rFonts w:eastAsia="Segoe UI" w:cs="Segoe UI"/>
              </w:rPr>
            </w:pPr>
            <w:r w:rsidRPr="44AFB4F8">
              <w:rPr>
                <w:rFonts w:eastAsia="Segoe UI" w:cs="Segoe UI"/>
              </w:rPr>
              <w:t>Zone</w:t>
            </w:r>
          </w:p>
        </w:tc>
        <w:tc>
          <w:tcPr>
            <w:tcW w:w="1622" w:type="dxa"/>
            <w:tcBorders>
              <w:top w:val="nil"/>
              <w:bottom w:val="single" w:sz="12" w:space="0" w:color="FFFFFF" w:themeColor="background1"/>
            </w:tcBorders>
            <w:hideMark/>
          </w:tcPr>
          <w:p w14:paraId="76F176D0" w14:textId="77777777" w:rsidR="00EE0306" w:rsidRPr="00811DA0" w:rsidRDefault="00EE0306" w:rsidP="00EE0306">
            <w:pPr>
              <w:spacing w:after="0"/>
              <w:cnfStyle w:val="100000000000" w:firstRow="1" w:lastRow="0" w:firstColumn="0" w:lastColumn="0" w:oddVBand="0" w:evenVBand="0" w:oddHBand="0" w:evenHBand="0" w:firstRowFirstColumn="0" w:firstRowLastColumn="0" w:lastRowFirstColumn="0" w:lastRowLastColumn="0"/>
              <w:rPr>
                <w:rFonts w:eastAsia="Segoe UI" w:cs="Segoe UI"/>
              </w:rPr>
            </w:pPr>
            <w:r w:rsidRPr="44AFB4F8">
              <w:rPr>
                <w:rFonts w:eastAsia="Segoe UI" w:cs="Segoe UI"/>
              </w:rPr>
              <w:t>Solar</w:t>
            </w:r>
          </w:p>
        </w:tc>
        <w:tc>
          <w:tcPr>
            <w:tcW w:w="1319" w:type="dxa"/>
            <w:tcBorders>
              <w:top w:val="nil"/>
              <w:bottom w:val="single" w:sz="12" w:space="0" w:color="FFFFFF" w:themeColor="background1"/>
            </w:tcBorders>
            <w:hideMark/>
          </w:tcPr>
          <w:p w14:paraId="28680F9D" w14:textId="77777777" w:rsidR="00EE0306" w:rsidRPr="00811DA0" w:rsidRDefault="00EE0306" w:rsidP="00EE0306">
            <w:pPr>
              <w:spacing w:after="0"/>
              <w:cnfStyle w:val="100000000000" w:firstRow="1" w:lastRow="0" w:firstColumn="0" w:lastColumn="0" w:oddVBand="0" w:evenVBand="0" w:oddHBand="0" w:evenHBand="0" w:firstRowFirstColumn="0" w:firstRowLastColumn="0" w:lastRowFirstColumn="0" w:lastRowLastColumn="0"/>
              <w:rPr>
                <w:rFonts w:eastAsia="Segoe UI" w:cs="Segoe UI"/>
              </w:rPr>
            </w:pPr>
            <w:r w:rsidRPr="44AFB4F8">
              <w:rPr>
                <w:rFonts w:eastAsia="Segoe UI" w:cs="Segoe UI"/>
              </w:rPr>
              <w:t>Wind</w:t>
            </w:r>
          </w:p>
        </w:tc>
        <w:tc>
          <w:tcPr>
            <w:tcW w:w="1434" w:type="dxa"/>
            <w:tcBorders>
              <w:top w:val="nil"/>
              <w:bottom w:val="single" w:sz="12" w:space="0" w:color="FFFFFF" w:themeColor="background1"/>
            </w:tcBorders>
            <w:hideMark/>
          </w:tcPr>
          <w:p w14:paraId="3B2BC2CB" w14:textId="77777777" w:rsidR="00EE0306" w:rsidRPr="00811DA0" w:rsidRDefault="00EE0306" w:rsidP="00EE0306">
            <w:pPr>
              <w:spacing w:after="0"/>
              <w:cnfStyle w:val="100000000000" w:firstRow="1" w:lastRow="0" w:firstColumn="0" w:lastColumn="0" w:oddVBand="0" w:evenVBand="0" w:oddHBand="0" w:evenHBand="0" w:firstRowFirstColumn="0" w:firstRowLastColumn="0" w:lastRowFirstColumn="0" w:lastRowLastColumn="0"/>
              <w:rPr>
                <w:rFonts w:eastAsia="Segoe UI" w:cs="Segoe UI"/>
              </w:rPr>
            </w:pPr>
            <w:r w:rsidRPr="44AFB4F8">
              <w:rPr>
                <w:rFonts w:eastAsia="Segoe UI" w:cs="Segoe UI"/>
              </w:rPr>
              <w:t>Storage</w:t>
            </w:r>
          </w:p>
        </w:tc>
      </w:tr>
      <w:tr w:rsidR="00EE0306" w:rsidRPr="00811DA0" w14:paraId="042875C7" w14:textId="77777777" w:rsidTr="001E19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45" w:type="dxa"/>
            <w:tcBorders>
              <w:top w:val="single" w:sz="12" w:space="0" w:color="FFFFFF" w:themeColor="background1"/>
            </w:tcBorders>
            <w:hideMark/>
          </w:tcPr>
          <w:p w14:paraId="6413F8AD" w14:textId="77777777" w:rsidR="00EE0306" w:rsidRPr="00811DA0" w:rsidRDefault="00EE0306" w:rsidP="00EE0306">
            <w:pPr>
              <w:spacing w:after="0"/>
              <w:jc w:val="center"/>
              <w:rPr>
                <w:rFonts w:eastAsia="Segoe UI" w:cs="Segoe UI"/>
                <w:b/>
                <w:bCs/>
              </w:rPr>
            </w:pPr>
            <w:r w:rsidRPr="44AFB4F8">
              <w:rPr>
                <w:rFonts w:eastAsia="Segoe UI" w:cs="Segoe UI"/>
                <w:b/>
                <w:bCs/>
              </w:rPr>
              <w:t>North</w:t>
            </w:r>
          </w:p>
        </w:tc>
        <w:tc>
          <w:tcPr>
            <w:tcW w:w="1622" w:type="dxa"/>
            <w:tcBorders>
              <w:top w:val="single" w:sz="12" w:space="0" w:color="FFFFFF" w:themeColor="background1"/>
            </w:tcBorders>
          </w:tcPr>
          <w:p w14:paraId="6D37F0BE" w14:textId="77777777" w:rsidR="00EE0306" w:rsidRPr="00811DA0" w:rsidRDefault="00EE0306" w:rsidP="00EE0306">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bCs/>
              </w:rPr>
            </w:pPr>
            <w:r w:rsidRPr="44AFB4F8">
              <w:rPr>
                <w:rFonts w:eastAsia="Segoe UI" w:cs="Segoe UI"/>
                <w:b/>
                <w:bCs/>
              </w:rPr>
              <w:t>8%</w:t>
            </w:r>
          </w:p>
        </w:tc>
        <w:tc>
          <w:tcPr>
            <w:tcW w:w="1319" w:type="dxa"/>
            <w:tcBorders>
              <w:top w:val="single" w:sz="12" w:space="0" w:color="FFFFFF" w:themeColor="background1"/>
            </w:tcBorders>
          </w:tcPr>
          <w:p w14:paraId="161B9872" w14:textId="77777777" w:rsidR="00EE0306" w:rsidRPr="00811DA0" w:rsidRDefault="00EE0306" w:rsidP="00EE0306">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bCs/>
              </w:rPr>
            </w:pPr>
            <w:r w:rsidRPr="44AFB4F8">
              <w:rPr>
                <w:rFonts w:eastAsia="Segoe UI" w:cs="Segoe UI"/>
                <w:b/>
                <w:bCs/>
              </w:rPr>
              <w:t>9%</w:t>
            </w:r>
          </w:p>
        </w:tc>
        <w:tc>
          <w:tcPr>
            <w:tcW w:w="1434" w:type="dxa"/>
            <w:tcBorders>
              <w:top w:val="single" w:sz="12" w:space="0" w:color="FFFFFF" w:themeColor="background1"/>
            </w:tcBorders>
          </w:tcPr>
          <w:p w14:paraId="3BB404C9" w14:textId="77777777" w:rsidR="00EE0306" w:rsidRPr="00811DA0" w:rsidRDefault="00EE0306" w:rsidP="00EE0306">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bCs/>
              </w:rPr>
            </w:pPr>
            <w:r w:rsidRPr="44AFB4F8">
              <w:rPr>
                <w:rFonts w:eastAsia="Segoe UI" w:cs="Segoe UI"/>
                <w:b/>
                <w:bCs/>
              </w:rPr>
              <w:t>5%</w:t>
            </w:r>
          </w:p>
        </w:tc>
      </w:tr>
      <w:tr w:rsidR="00EE0306" w:rsidRPr="00811DA0" w14:paraId="67CB668A" w14:textId="77777777" w:rsidTr="001E19F8">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45" w:type="dxa"/>
          </w:tcPr>
          <w:p w14:paraId="1F3B1635" w14:textId="77777777" w:rsidR="00EE0306" w:rsidRPr="00811DA0" w:rsidRDefault="00EE0306" w:rsidP="00EE0306">
            <w:pPr>
              <w:spacing w:after="0"/>
              <w:jc w:val="center"/>
              <w:rPr>
                <w:rFonts w:eastAsia="Segoe UI" w:cs="Segoe UI"/>
                <w:b/>
                <w:bCs/>
              </w:rPr>
            </w:pPr>
            <w:r w:rsidRPr="44AFB4F8">
              <w:rPr>
                <w:rFonts w:eastAsia="Segoe UI" w:cs="Segoe UI"/>
                <w:b/>
                <w:bCs/>
              </w:rPr>
              <w:t>Nebraska</w:t>
            </w:r>
          </w:p>
        </w:tc>
        <w:tc>
          <w:tcPr>
            <w:tcW w:w="1622" w:type="dxa"/>
          </w:tcPr>
          <w:p w14:paraId="38CFAA99" w14:textId="77777777" w:rsidR="00EE0306" w:rsidRPr="00811DA0" w:rsidRDefault="00EE0306" w:rsidP="00EE0306">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b/>
                <w:bCs/>
              </w:rPr>
            </w:pPr>
            <w:r w:rsidRPr="44AFB4F8">
              <w:rPr>
                <w:rFonts w:eastAsia="Segoe UI" w:cs="Segoe UI"/>
                <w:b/>
                <w:bCs/>
              </w:rPr>
              <w:t>13%</w:t>
            </w:r>
          </w:p>
        </w:tc>
        <w:tc>
          <w:tcPr>
            <w:tcW w:w="1319" w:type="dxa"/>
          </w:tcPr>
          <w:p w14:paraId="11D08408" w14:textId="77777777" w:rsidR="00EE0306" w:rsidRPr="00811DA0" w:rsidRDefault="00EE0306" w:rsidP="00EE0306">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b/>
                <w:bCs/>
              </w:rPr>
            </w:pPr>
            <w:r w:rsidRPr="44AFB4F8">
              <w:rPr>
                <w:rFonts w:eastAsia="Segoe UI" w:cs="Segoe UI"/>
                <w:b/>
                <w:bCs/>
              </w:rPr>
              <w:t>17%</w:t>
            </w:r>
          </w:p>
        </w:tc>
        <w:tc>
          <w:tcPr>
            <w:tcW w:w="1434" w:type="dxa"/>
          </w:tcPr>
          <w:p w14:paraId="0765CF39" w14:textId="77777777" w:rsidR="00EE0306" w:rsidRPr="00811DA0" w:rsidRDefault="00EE0306" w:rsidP="00EE0306">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b/>
                <w:bCs/>
              </w:rPr>
            </w:pPr>
            <w:r w:rsidRPr="44AFB4F8">
              <w:rPr>
                <w:rFonts w:eastAsia="Segoe UI" w:cs="Segoe UI"/>
                <w:b/>
                <w:bCs/>
              </w:rPr>
              <w:t>6%</w:t>
            </w:r>
          </w:p>
        </w:tc>
      </w:tr>
      <w:tr w:rsidR="00EE0306" w:rsidRPr="00811DA0" w14:paraId="11C2F12B" w14:textId="77777777" w:rsidTr="001E19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45" w:type="dxa"/>
          </w:tcPr>
          <w:p w14:paraId="0129BC1D" w14:textId="77777777" w:rsidR="00EE0306" w:rsidRPr="00811DA0" w:rsidRDefault="00EE0306" w:rsidP="00EE0306">
            <w:pPr>
              <w:spacing w:after="0"/>
              <w:jc w:val="center"/>
              <w:rPr>
                <w:rFonts w:eastAsia="Segoe UI" w:cs="Segoe UI"/>
                <w:b/>
                <w:bCs/>
                <w:kern w:val="24"/>
              </w:rPr>
            </w:pPr>
            <w:r w:rsidRPr="44AFB4F8">
              <w:rPr>
                <w:rFonts w:eastAsia="Segoe UI" w:cs="Segoe UI"/>
                <w:b/>
                <w:bCs/>
                <w:kern w:val="24"/>
              </w:rPr>
              <w:t>Kansas West</w:t>
            </w:r>
          </w:p>
        </w:tc>
        <w:tc>
          <w:tcPr>
            <w:tcW w:w="1622" w:type="dxa"/>
          </w:tcPr>
          <w:p w14:paraId="3922614E" w14:textId="77777777" w:rsidR="00EE0306" w:rsidRPr="00811DA0" w:rsidRDefault="00EE0306" w:rsidP="00EE0306">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bCs/>
                <w:kern w:val="24"/>
              </w:rPr>
            </w:pPr>
            <w:r w:rsidRPr="44AFB4F8">
              <w:rPr>
                <w:rFonts w:eastAsia="Segoe UI" w:cs="Segoe UI"/>
                <w:b/>
                <w:bCs/>
                <w:kern w:val="24"/>
              </w:rPr>
              <w:t>4%</w:t>
            </w:r>
          </w:p>
        </w:tc>
        <w:tc>
          <w:tcPr>
            <w:tcW w:w="1319" w:type="dxa"/>
          </w:tcPr>
          <w:p w14:paraId="76FBACB9" w14:textId="77777777" w:rsidR="00EE0306" w:rsidRPr="00811DA0" w:rsidRDefault="00EE0306" w:rsidP="00EE0306">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bCs/>
                <w:kern w:val="24"/>
              </w:rPr>
            </w:pPr>
            <w:r w:rsidRPr="44AFB4F8">
              <w:rPr>
                <w:rFonts w:eastAsia="Segoe UI" w:cs="Segoe UI"/>
                <w:b/>
                <w:bCs/>
                <w:kern w:val="24"/>
              </w:rPr>
              <w:t>19%</w:t>
            </w:r>
          </w:p>
        </w:tc>
        <w:tc>
          <w:tcPr>
            <w:tcW w:w="1434" w:type="dxa"/>
          </w:tcPr>
          <w:p w14:paraId="301E3423" w14:textId="77777777" w:rsidR="00EE0306" w:rsidRPr="00811DA0" w:rsidRDefault="00EE0306" w:rsidP="00EE0306">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bCs/>
                <w:kern w:val="24"/>
              </w:rPr>
            </w:pPr>
            <w:r w:rsidRPr="44AFB4F8">
              <w:rPr>
                <w:rFonts w:eastAsia="Segoe UI" w:cs="Segoe UI"/>
                <w:b/>
                <w:bCs/>
                <w:kern w:val="24"/>
              </w:rPr>
              <w:t>2%</w:t>
            </w:r>
          </w:p>
        </w:tc>
      </w:tr>
      <w:tr w:rsidR="00EE0306" w:rsidRPr="00811DA0" w14:paraId="286D9C73" w14:textId="77777777" w:rsidTr="001E19F8">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45" w:type="dxa"/>
          </w:tcPr>
          <w:p w14:paraId="7EAAB8E9" w14:textId="77777777" w:rsidR="00EE0306" w:rsidRPr="00811DA0" w:rsidRDefault="00EE0306" w:rsidP="00EE0306">
            <w:pPr>
              <w:spacing w:after="0"/>
              <w:jc w:val="center"/>
              <w:rPr>
                <w:rFonts w:eastAsia="Segoe UI" w:cs="Segoe UI"/>
                <w:b/>
                <w:bCs/>
                <w:kern w:val="24"/>
              </w:rPr>
            </w:pPr>
            <w:r w:rsidRPr="44AFB4F8">
              <w:rPr>
                <w:rFonts w:eastAsia="Segoe UI" w:cs="Segoe UI"/>
                <w:b/>
                <w:bCs/>
                <w:kern w:val="24"/>
              </w:rPr>
              <w:t>Kansas East</w:t>
            </w:r>
          </w:p>
        </w:tc>
        <w:tc>
          <w:tcPr>
            <w:tcW w:w="1622" w:type="dxa"/>
          </w:tcPr>
          <w:p w14:paraId="7684CEFB" w14:textId="77777777" w:rsidR="00EE0306" w:rsidRPr="00811DA0" w:rsidRDefault="00EE0306" w:rsidP="00EE0306">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b/>
                <w:bCs/>
                <w:kern w:val="24"/>
              </w:rPr>
            </w:pPr>
            <w:r w:rsidRPr="44AFB4F8">
              <w:rPr>
                <w:rFonts w:eastAsia="Segoe UI" w:cs="Segoe UI"/>
                <w:b/>
                <w:bCs/>
                <w:kern w:val="24"/>
              </w:rPr>
              <w:t>24%</w:t>
            </w:r>
          </w:p>
        </w:tc>
        <w:tc>
          <w:tcPr>
            <w:tcW w:w="1319" w:type="dxa"/>
          </w:tcPr>
          <w:p w14:paraId="60057BA0" w14:textId="77777777" w:rsidR="00EE0306" w:rsidRPr="00811DA0" w:rsidRDefault="00EE0306" w:rsidP="00EE0306">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b/>
                <w:bCs/>
                <w:kern w:val="24"/>
              </w:rPr>
            </w:pPr>
            <w:r w:rsidRPr="44AFB4F8">
              <w:rPr>
                <w:rFonts w:eastAsia="Segoe UI" w:cs="Segoe UI"/>
                <w:b/>
                <w:bCs/>
                <w:kern w:val="24"/>
              </w:rPr>
              <w:t>19%</w:t>
            </w:r>
          </w:p>
        </w:tc>
        <w:tc>
          <w:tcPr>
            <w:tcW w:w="1434" w:type="dxa"/>
          </w:tcPr>
          <w:p w14:paraId="4D64A07C" w14:textId="77777777" w:rsidR="00EE0306" w:rsidRPr="00811DA0" w:rsidRDefault="00EE0306" w:rsidP="00EE0306">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b/>
                <w:bCs/>
                <w:kern w:val="24"/>
              </w:rPr>
            </w:pPr>
            <w:r w:rsidRPr="44AFB4F8">
              <w:rPr>
                <w:rFonts w:eastAsia="Segoe UI" w:cs="Segoe UI"/>
                <w:b/>
                <w:bCs/>
                <w:kern w:val="24"/>
              </w:rPr>
              <w:t>27%</w:t>
            </w:r>
          </w:p>
        </w:tc>
      </w:tr>
      <w:tr w:rsidR="00EE0306" w:rsidRPr="00811DA0" w14:paraId="31521F2B" w14:textId="77777777" w:rsidTr="001E19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45" w:type="dxa"/>
          </w:tcPr>
          <w:p w14:paraId="1017B4BB" w14:textId="77777777" w:rsidR="00EE0306" w:rsidRPr="00811DA0" w:rsidRDefault="00EE0306" w:rsidP="00EE0306">
            <w:pPr>
              <w:spacing w:after="0"/>
              <w:jc w:val="center"/>
              <w:rPr>
                <w:rFonts w:eastAsia="Segoe UI" w:cs="Segoe UI"/>
                <w:b/>
                <w:bCs/>
              </w:rPr>
            </w:pPr>
            <w:r w:rsidRPr="44AFB4F8">
              <w:rPr>
                <w:rFonts w:eastAsia="Segoe UI" w:cs="Segoe UI"/>
                <w:b/>
                <w:bCs/>
                <w:kern w:val="24"/>
              </w:rPr>
              <w:t>Southwest</w:t>
            </w:r>
          </w:p>
        </w:tc>
        <w:tc>
          <w:tcPr>
            <w:tcW w:w="1622" w:type="dxa"/>
          </w:tcPr>
          <w:p w14:paraId="787D3250" w14:textId="77777777" w:rsidR="00EE0306" w:rsidRPr="00811DA0" w:rsidRDefault="00EE0306" w:rsidP="00EE0306">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bCs/>
              </w:rPr>
            </w:pPr>
            <w:r w:rsidRPr="44AFB4F8">
              <w:rPr>
                <w:rFonts w:eastAsia="Segoe UI" w:cs="Segoe UI"/>
                <w:b/>
                <w:bCs/>
              </w:rPr>
              <w:t>21%</w:t>
            </w:r>
          </w:p>
        </w:tc>
        <w:tc>
          <w:tcPr>
            <w:tcW w:w="1319" w:type="dxa"/>
          </w:tcPr>
          <w:p w14:paraId="760012BB" w14:textId="77777777" w:rsidR="00EE0306" w:rsidRPr="00811DA0" w:rsidRDefault="00EE0306" w:rsidP="00EE0306">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bCs/>
              </w:rPr>
            </w:pPr>
            <w:r w:rsidRPr="44AFB4F8">
              <w:rPr>
                <w:rFonts w:eastAsia="Segoe UI" w:cs="Segoe UI"/>
                <w:b/>
                <w:bCs/>
              </w:rPr>
              <w:t>16%</w:t>
            </w:r>
          </w:p>
        </w:tc>
        <w:tc>
          <w:tcPr>
            <w:tcW w:w="1434" w:type="dxa"/>
          </w:tcPr>
          <w:p w14:paraId="7BDB90E2" w14:textId="77777777" w:rsidR="00EE0306" w:rsidRPr="00811DA0" w:rsidRDefault="00EE0306" w:rsidP="00EE0306">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b/>
                <w:bCs/>
              </w:rPr>
            </w:pPr>
            <w:r w:rsidRPr="44AFB4F8">
              <w:rPr>
                <w:rFonts w:eastAsia="Segoe UI" w:cs="Segoe UI"/>
                <w:b/>
                <w:bCs/>
              </w:rPr>
              <w:t>14%</w:t>
            </w:r>
          </w:p>
        </w:tc>
      </w:tr>
      <w:tr w:rsidR="00EE0306" w:rsidRPr="00811DA0" w14:paraId="0D66277D" w14:textId="77777777" w:rsidTr="001E19F8">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845" w:type="dxa"/>
          </w:tcPr>
          <w:p w14:paraId="36829235" w14:textId="77777777" w:rsidR="00EE0306" w:rsidRPr="00811DA0" w:rsidRDefault="00EE0306" w:rsidP="00EE0306">
            <w:pPr>
              <w:spacing w:after="0"/>
              <w:jc w:val="center"/>
              <w:rPr>
                <w:rFonts w:eastAsia="Segoe UI" w:cs="Segoe UI"/>
                <w:b/>
                <w:bCs/>
                <w:kern w:val="24"/>
              </w:rPr>
            </w:pPr>
            <w:r w:rsidRPr="44AFB4F8">
              <w:rPr>
                <w:rFonts w:eastAsia="Segoe UI" w:cs="Segoe UI"/>
                <w:b/>
                <w:bCs/>
                <w:kern w:val="24"/>
              </w:rPr>
              <w:t>Southeast</w:t>
            </w:r>
          </w:p>
        </w:tc>
        <w:tc>
          <w:tcPr>
            <w:tcW w:w="1622" w:type="dxa"/>
          </w:tcPr>
          <w:p w14:paraId="4A2FD013" w14:textId="77777777" w:rsidR="00EE0306" w:rsidRPr="00811DA0" w:rsidRDefault="00EE0306" w:rsidP="00EE0306">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b/>
                <w:bCs/>
              </w:rPr>
            </w:pPr>
            <w:r w:rsidRPr="44AFB4F8">
              <w:rPr>
                <w:rFonts w:eastAsia="Segoe UI" w:cs="Segoe UI"/>
                <w:b/>
                <w:bCs/>
              </w:rPr>
              <w:t>30%</w:t>
            </w:r>
          </w:p>
        </w:tc>
        <w:tc>
          <w:tcPr>
            <w:tcW w:w="1319" w:type="dxa"/>
          </w:tcPr>
          <w:p w14:paraId="274E340F" w14:textId="77777777" w:rsidR="00EE0306" w:rsidRPr="00811DA0" w:rsidRDefault="00EE0306" w:rsidP="00EE0306">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b/>
                <w:bCs/>
              </w:rPr>
            </w:pPr>
            <w:r w:rsidRPr="44AFB4F8">
              <w:rPr>
                <w:rFonts w:eastAsia="Segoe UI" w:cs="Segoe UI"/>
                <w:b/>
                <w:bCs/>
              </w:rPr>
              <w:t>20%</w:t>
            </w:r>
          </w:p>
        </w:tc>
        <w:tc>
          <w:tcPr>
            <w:tcW w:w="1434" w:type="dxa"/>
          </w:tcPr>
          <w:p w14:paraId="7E2FDE0A" w14:textId="77777777" w:rsidR="00EE0306" w:rsidRPr="00811DA0" w:rsidRDefault="00EE0306" w:rsidP="00EE0306">
            <w:pPr>
              <w:keepNext/>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b/>
                <w:bCs/>
                <w:kern w:val="24"/>
              </w:rPr>
            </w:pPr>
            <w:r w:rsidRPr="44AFB4F8">
              <w:rPr>
                <w:rFonts w:eastAsia="Segoe UI" w:cs="Segoe UI"/>
                <w:b/>
                <w:bCs/>
                <w:kern w:val="24"/>
              </w:rPr>
              <w:t>46%</w:t>
            </w:r>
          </w:p>
        </w:tc>
      </w:tr>
    </w:tbl>
    <w:p w14:paraId="54F27721" w14:textId="53F048E9" w:rsidR="00EE0306" w:rsidRPr="001A499C" w:rsidRDefault="00337393" w:rsidP="00337393">
      <w:pPr>
        <w:pStyle w:val="Caption"/>
        <w:spacing w:before="240" w:after="0"/>
        <w:jc w:val="center"/>
      </w:pPr>
      <w:r>
        <w:t xml:space="preserve">Table </w:t>
      </w:r>
      <w:fldSimple w:instr=" STYLEREF 1 \s ">
        <w:r w:rsidR="00EE0EDA">
          <w:rPr>
            <w:noProof/>
          </w:rPr>
          <w:t>2</w:t>
        </w:r>
      </w:fldSimple>
      <w:r w:rsidR="00EE0EDA">
        <w:t>.</w:t>
      </w:r>
      <w:fldSimple w:instr=" SEQ Table \* ARABIC \s 1 ">
        <w:r w:rsidR="00EE0EDA">
          <w:rPr>
            <w:noProof/>
          </w:rPr>
          <w:t>13</w:t>
        </w:r>
      </w:fldSimple>
      <w:r>
        <w:t xml:space="preserve">: </w:t>
      </w:r>
      <w:r w:rsidR="00EE0306" w:rsidRPr="001A499C">
        <w:t>[Zonal resource siting table to be inserted for SPP RTOE]</w:t>
      </w:r>
    </w:p>
    <w:tbl>
      <w:tblPr>
        <w:tblStyle w:val="SPPOfficialTableDefaultTable"/>
        <w:tblW w:w="0" w:type="auto"/>
        <w:tblLook w:val="04A0" w:firstRow="1" w:lastRow="0" w:firstColumn="1" w:lastColumn="0" w:noHBand="0" w:noVBand="1"/>
      </w:tblPr>
      <w:tblGrid>
        <w:gridCol w:w="2337"/>
        <w:gridCol w:w="2337"/>
        <w:gridCol w:w="2338"/>
        <w:gridCol w:w="2338"/>
      </w:tblGrid>
      <w:tr w:rsidR="00337393" w14:paraId="5AE9E28E" w14:textId="77777777" w:rsidTr="00337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2EF3406" w14:textId="214E60F2" w:rsidR="00337393" w:rsidRDefault="00337393" w:rsidP="00337393">
            <w:pPr>
              <w:spacing w:after="0"/>
            </w:pPr>
            <w:r>
              <w:t>Zone</w:t>
            </w:r>
          </w:p>
        </w:tc>
        <w:tc>
          <w:tcPr>
            <w:tcW w:w="2337" w:type="dxa"/>
          </w:tcPr>
          <w:p w14:paraId="2DAB8D51" w14:textId="72C06FCC" w:rsidR="00337393" w:rsidRDefault="00337393" w:rsidP="00337393">
            <w:pPr>
              <w:spacing w:after="0"/>
              <w:cnfStyle w:val="100000000000" w:firstRow="1" w:lastRow="0" w:firstColumn="0" w:lastColumn="0" w:oddVBand="0" w:evenVBand="0" w:oddHBand="0" w:evenHBand="0" w:firstRowFirstColumn="0" w:firstRowLastColumn="0" w:lastRowFirstColumn="0" w:lastRowLastColumn="0"/>
            </w:pPr>
            <w:r>
              <w:t>Solar</w:t>
            </w:r>
          </w:p>
        </w:tc>
        <w:tc>
          <w:tcPr>
            <w:tcW w:w="2338" w:type="dxa"/>
          </w:tcPr>
          <w:p w14:paraId="29592CAE" w14:textId="61EBF467" w:rsidR="00337393" w:rsidRDefault="00337393" w:rsidP="00337393">
            <w:pPr>
              <w:spacing w:after="0"/>
              <w:cnfStyle w:val="100000000000" w:firstRow="1" w:lastRow="0" w:firstColumn="0" w:lastColumn="0" w:oddVBand="0" w:evenVBand="0" w:oddHBand="0" w:evenHBand="0" w:firstRowFirstColumn="0" w:firstRowLastColumn="0" w:lastRowFirstColumn="0" w:lastRowLastColumn="0"/>
            </w:pPr>
            <w:r>
              <w:t>Wind</w:t>
            </w:r>
          </w:p>
        </w:tc>
        <w:tc>
          <w:tcPr>
            <w:tcW w:w="2338" w:type="dxa"/>
          </w:tcPr>
          <w:p w14:paraId="5D13C7EE" w14:textId="18A955B9" w:rsidR="00337393" w:rsidRDefault="00337393" w:rsidP="00337393">
            <w:pPr>
              <w:spacing w:after="0"/>
              <w:cnfStyle w:val="100000000000" w:firstRow="1" w:lastRow="0" w:firstColumn="0" w:lastColumn="0" w:oddVBand="0" w:evenVBand="0" w:oddHBand="0" w:evenHBand="0" w:firstRowFirstColumn="0" w:firstRowLastColumn="0" w:lastRowFirstColumn="0" w:lastRowLastColumn="0"/>
            </w:pPr>
            <w:r>
              <w:t>Storage</w:t>
            </w:r>
          </w:p>
        </w:tc>
      </w:tr>
      <w:tr w:rsidR="00337393" w14:paraId="5E0C963E" w14:textId="77777777" w:rsidTr="00337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59A54D68" w14:textId="303052E2" w:rsidR="00337393" w:rsidRPr="001A499C" w:rsidRDefault="00337393" w:rsidP="00337393">
            <w:pPr>
              <w:spacing w:after="0"/>
              <w:jc w:val="center"/>
            </w:pPr>
            <w:r w:rsidRPr="001A499C">
              <w:t>[ ]</w:t>
            </w:r>
          </w:p>
        </w:tc>
        <w:tc>
          <w:tcPr>
            <w:tcW w:w="2337" w:type="dxa"/>
          </w:tcPr>
          <w:p w14:paraId="3597773B" w14:textId="334A4FDB" w:rsidR="00337393" w:rsidRPr="001A499C" w:rsidRDefault="00337393" w:rsidP="00337393">
            <w:pPr>
              <w:spacing w:after="0"/>
              <w:jc w:val="center"/>
              <w:cnfStyle w:val="000000100000" w:firstRow="0" w:lastRow="0" w:firstColumn="0" w:lastColumn="0" w:oddVBand="0" w:evenVBand="0" w:oddHBand="1" w:evenHBand="0" w:firstRowFirstColumn="0" w:firstRowLastColumn="0" w:lastRowFirstColumn="0" w:lastRowLastColumn="0"/>
            </w:pPr>
            <w:r w:rsidRPr="001A499C">
              <w:t>%</w:t>
            </w:r>
          </w:p>
        </w:tc>
        <w:tc>
          <w:tcPr>
            <w:tcW w:w="2338" w:type="dxa"/>
          </w:tcPr>
          <w:p w14:paraId="0EC5F438" w14:textId="44E6607F" w:rsidR="00337393" w:rsidRPr="001A499C" w:rsidRDefault="00337393" w:rsidP="00337393">
            <w:pPr>
              <w:spacing w:after="0"/>
              <w:jc w:val="center"/>
              <w:cnfStyle w:val="000000100000" w:firstRow="0" w:lastRow="0" w:firstColumn="0" w:lastColumn="0" w:oddVBand="0" w:evenVBand="0" w:oddHBand="1" w:evenHBand="0" w:firstRowFirstColumn="0" w:firstRowLastColumn="0" w:lastRowFirstColumn="0" w:lastRowLastColumn="0"/>
            </w:pPr>
            <w:r w:rsidRPr="001A499C">
              <w:t>%</w:t>
            </w:r>
          </w:p>
        </w:tc>
        <w:tc>
          <w:tcPr>
            <w:tcW w:w="2338" w:type="dxa"/>
          </w:tcPr>
          <w:p w14:paraId="5B36BD64" w14:textId="5510BD1B" w:rsidR="00337393" w:rsidRPr="001A499C" w:rsidRDefault="00337393" w:rsidP="00337393">
            <w:pPr>
              <w:spacing w:after="0"/>
              <w:jc w:val="center"/>
              <w:cnfStyle w:val="000000100000" w:firstRow="0" w:lastRow="0" w:firstColumn="0" w:lastColumn="0" w:oddVBand="0" w:evenVBand="0" w:oddHBand="1" w:evenHBand="0" w:firstRowFirstColumn="0" w:firstRowLastColumn="0" w:lastRowFirstColumn="0" w:lastRowLastColumn="0"/>
            </w:pPr>
            <w:r w:rsidRPr="001A499C">
              <w:t>%</w:t>
            </w:r>
          </w:p>
        </w:tc>
      </w:tr>
    </w:tbl>
    <w:p w14:paraId="03F5797D" w14:textId="77777777" w:rsidR="00337393" w:rsidRPr="00337393" w:rsidRDefault="00337393" w:rsidP="00337393">
      <w:pPr>
        <w:jc w:val="center"/>
      </w:pPr>
    </w:p>
    <w:p w14:paraId="74D11EBA" w14:textId="77777777" w:rsidR="00EE0306" w:rsidRPr="00811DA0" w:rsidRDefault="00EE0306" w:rsidP="00EE0306">
      <w:pPr>
        <w:keepNext/>
        <w:spacing w:after="0"/>
        <w:jc w:val="center"/>
        <w:rPr>
          <w:rFonts w:eastAsia="Segoe UI" w:cs="Times New Roman"/>
          <w:highlight w:val="yellow"/>
        </w:rPr>
      </w:pPr>
      <w:r w:rsidRPr="00811DA0">
        <w:rPr>
          <w:rFonts w:eastAsia="Segoe UI" w:cs="Times New Roman"/>
          <w:noProof/>
          <w:highlight w:val="yellow"/>
        </w:rPr>
        <w:lastRenderedPageBreak/>
        <w:drawing>
          <wp:inline distT="0" distB="0" distL="0" distR="0" wp14:anchorId="186ECE4C" wp14:editId="6DECF660">
            <wp:extent cx="6285865" cy="3495325"/>
            <wp:effectExtent l="0" t="0" r="635" b="0"/>
            <wp:docPr id="1883776874" name="Picture 1883776874"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76874" name="Picture 1883776874" descr="Map&#10;&#10;AI-generated content may be incorrect."/>
                    <pic:cNvPicPr/>
                  </pic:nvPicPr>
                  <pic:blipFill rotWithShape="1">
                    <a:blip r:embed="rId22">
                      <a:extLst>
                        <a:ext uri="{28A0092B-C50C-407E-A947-70E740481C1C}">
                          <a14:useLocalDpi xmlns:a14="http://schemas.microsoft.com/office/drawing/2010/main" val="0"/>
                        </a:ext>
                      </a:extLst>
                    </a:blip>
                    <a:srcRect l="602"/>
                    <a:stretch>
                      <a:fillRect/>
                    </a:stretch>
                  </pic:blipFill>
                  <pic:spPr bwMode="auto">
                    <a:xfrm>
                      <a:off x="0" y="0"/>
                      <a:ext cx="6286494" cy="3495675"/>
                    </a:xfrm>
                    <a:prstGeom prst="rect">
                      <a:avLst/>
                    </a:prstGeom>
                    <a:ln>
                      <a:noFill/>
                    </a:ln>
                    <a:extLst>
                      <a:ext uri="{53640926-AAD7-44D8-BBD7-CCE9431645EC}">
                        <a14:shadowObscured xmlns:a14="http://schemas.microsoft.com/office/drawing/2010/main"/>
                      </a:ext>
                    </a:extLst>
                  </pic:spPr>
                </pic:pic>
              </a:graphicData>
            </a:graphic>
          </wp:inline>
        </w:drawing>
      </w:r>
    </w:p>
    <w:p w14:paraId="1594BB6F" w14:textId="4C517924" w:rsidR="00EE0306" w:rsidRDefault="00EE0306" w:rsidP="00EE0306">
      <w:pPr>
        <w:spacing w:after="200"/>
        <w:jc w:val="center"/>
        <w:rPr>
          <w:rFonts w:eastAsia="Segoe UI" w:cs="Segoe UI"/>
          <w:i/>
          <w:iCs/>
          <w:color w:val="5A6770"/>
          <w:sz w:val="18"/>
          <w:szCs w:val="18"/>
        </w:rPr>
      </w:pPr>
      <w:bookmarkStart w:id="53" w:name="_Toc183516515"/>
      <w:bookmarkStart w:id="54" w:name="_Toc206686467"/>
      <w:r w:rsidRPr="00337393">
        <w:rPr>
          <w:rFonts w:eastAsia="Segoe UI" w:cs="Segoe UI"/>
          <w:i/>
          <w:iCs/>
          <w:color w:val="5A6770"/>
          <w:sz w:val="18"/>
          <w:szCs w:val="18"/>
        </w:rPr>
        <w:t xml:space="preserve">Figure </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STYLEREF 1 \s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2</w:t>
      </w:r>
      <w:r w:rsidR="00EE0EDA">
        <w:rPr>
          <w:rFonts w:eastAsia="Segoe UI" w:cs="Segoe UI"/>
          <w:i/>
          <w:iCs/>
          <w:color w:val="5A6770"/>
          <w:sz w:val="18"/>
          <w:szCs w:val="18"/>
        </w:rPr>
        <w:fldChar w:fldCharType="end"/>
      </w:r>
      <w:r w:rsidR="00EE0EDA">
        <w:rPr>
          <w:rFonts w:eastAsia="Segoe UI" w:cs="Segoe UI"/>
          <w:i/>
          <w:iCs/>
          <w:color w:val="5A6770"/>
          <w:sz w:val="18"/>
          <w:szCs w:val="18"/>
        </w:rPr>
        <w:t>.</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SEQ Figure \* ARABIC \s 1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5</w:t>
      </w:r>
      <w:r w:rsidR="00EE0EDA">
        <w:rPr>
          <w:rFonts w:eastAsia="Segoe UI" w:cs="Segoe UI"/>
          <w:i/>
          <w:iCs/>
          <w:color w:val="5A6770"/>
          <w:sz w:val="18"/>
          <w:szCs w:val="18"/>
        </w:rPr>
        <w:fldChar w:fldCharType="end"/>
      </w:r>
      <w:r w:rsidRPr="00337393">
        <w:rPr>
          <w:rFonts w:eastAsia="Segoe UI" w:cs="Segoe UI"/>
          <w:i/>
          <w:iCs/>
          <w:color w:val="5A6770"/>
          <w:sz w:val="18"/>
          <w:szCs w:val="18"/>
        </w:rPr>
        <w:t>: SPP East Zonal Resource Siting Allocation percentage by resource maps</w:t>
      </w:r>
      <w:bookmarkEnd w:id="53"/>
      <w:bookmarkEnd w:id="54"/>
    </w:p>
    <w:p w14:paraId="613500AA" w14:textId="77777777" w:rsidR="00337393" w:rsidRPr="001A499C" w:rsidRDefault="00337393" w:rsidP="00337393">
      <w:pPr>
        <w:spacing w:after="0"/>
        <w:jc w:val="center"/>
        <w:rPr>
          <w:rFonts w:cs="Segoe UI"/>
          <w:i/>
          <w:iCs/>
          <w:color w:val="5A6770"/>
          <w:sz w:val="18"/>
          <w:szCs w:val="18"/>
        </w:rPr>
      </w:pPr>
    </w:p>
    <w:p w14:paraId="05E76087" w14:textId="7D4306B8" w:rsidR="00EE0306" w:rsidRPr="001A499C" w:rsidRDefault="00337393" w:rsidP="00337393">
      <w:pPr>
        <w:pStyle w:val="Caption"/>
        <w:jc w:val="center"/>
      </w:pPr>
      <w:r>
        <w:t xml:space="preserve">Figure </w:t>
      </w:r>
      <w:fldSimple w:instr=" STYLEREF 1 \s ">
        <w:r w:rsidR="00EE0EDA">
          <w:t>2</w:t>
        </w:r>
      </w:fldSimple>
      <w:r w:rsidR="00EE0EDA">
        <w:t>.</w:t>
      </w:r>
      <w:fldSimple w:instr=" SEQ Figure \* ARABIC \s 1 ">
        <w:r w:rsidR="00EE0EDA">
          <w:t>6</w:t>
        </w:r>
      </w:fldSimple>
      <w:r>
        <w:t xml:space="preserve">: </w:t>
      </w:r>
      <w:r w:rsidR="00EE0306" w:rsidRPr="001A499C">
        <w:t>[Zonal resource siting map to be inserted for SPP RTOE]</w:t>
      </w:r>
    </w:p>
    <w:p w14:paraId="6CAA9A77" w14:textId="708B4720" w:rsidR="005959BA" w:rsidRDefault="005959BA" w:rsidP="005959BA">
      <w:pPr>
        <w:pStyle w:val="Heading3"/>
      </w:pPr>
      <w:bookmarkStart w:id="55" w:name="_Toc215666449"/>
      <w:r>
        <w:t>Must-Run Units</w:t>
      </w:r>
      <w:bookmarkEnd w:id="55"/>
    </w:p>
    <w:p w14:paraId="3EEFB050" w14:textId="6EB9F433" w:rsidR="005959BA" w:rsidRDefault="00EE0306" w:rsidP="005959BA">
      <w:r w:rsidRPr="001A499C">
        <w:rPr>
          <w:rFonts w:eastAsia="Segoe UI" w:cs="Times New Roman"/>
        </w:rPr>
        <w:t xml:space="preserve">Must-run designations for SPP areas within both East &amp; RTOE models will be assigned to co-generation, nuclear, landfill gas, and hydroelectric units, unless an exception is requested </w:t>
      </w:r>
      <w:r w:rsidRPr="44AFB4F8">
        <w:rPr>
          <w:rFonts w:eastAsia="Segoe UI" w:cs="Times New Roman"/>
        </w:rPr>
        <w:t>during the generation review and approved by the ESWG. Co-generation units will be identified based on Energy Information Administration (EIA) Form EIA-860 data, as well as Hitachi simulation-ready data. If a unit was originally identified as a must-run in a previous study, but was removed as an exception, it will not be identified as a must-run unit. External areas will have the same criteria, with the deviation that external co-generation units will be assigned a must-run status subject to SPP review.</w:t>
      </w:r>
    </w:p>
    <w:p w14:paraId="4FC1989E" w14:textId="34FB6A0D" w:rsidR="005959BA" w:rsidRDefault="005959BA" w:rsidP="005959BA">
      <w:pPr>
        <w:pStyle w:val="Heading3"/>
      </w:pPr>
      <w:bookmarkStart w:id="56" w:name="_Toc215666450"/>
      <w:r>
        <w:t>Wind Repowers and Curtailment Price</w:t>
      </w:r>
      <w:bookmarkEnd w:id="56"/>
    </w:p>
    <w:p w14:paraId="6B989CD5" w14:textId="144501EA" w:rsidR="005959BA" w:rsidRPr="001A499C" w:rsidRDefault="00EE0306" w:rsidP="005959BA">
      <w:r w:rsidRPr="001A499C">
        <w:rPr>
          <w:rFonts w:eastAsia="Segoe UI" w:cs="Times New Roman"/>
        </w:rPr>
        <w:t>An automatic repower will be assumed for all wind units after 10 years of being in service. For future planned wind &amp; solar units, the curtailment price will be set at $0/MWh to reflect changes under OBBBA. However, any wind or solar project that begins construction after July 4, 2026, will not qualify for credits unless it is placed in service by December 31, 2027.</w:t>
      </w:r>
    </w:p>
    <w:p w14:paraId="2B27B0FD" w14:textId="1B3B6FE3" w:rsidR="005959BA" w:rsidRDefault="005959BA" w:rsidP="005959BA">
      <w:pPr>
        <w:pStyle w:val="Heading3"/>
      </w:pPr>
      <w:bookmarkStart w:id="57" w:name="_Toc215666451"/>
      <w:r>
        <w:lastRenderedPageBreak/>
        <w:t>Hurdle Rates and Interchange</w:t>
      </w:r>
      <w:bookmarkEnd w:id="57"/>
    </w:p>
    <w:p w14:paraId="7FC51C24" w14:textId="5B740D5F" w:rsidR="005959BA" w:rsidRDefault="00EE0306" w:rsidP="005959BA">
      <w:r w:rsidRPr="44AFB4F8">
        <w:rPr>
          <w:rFonts w:eastAsia="Segoe UI" w:cs="Times New Roman"/>
        </w:rPr>
        <w:t xml:space="preserve">Hurdle rates for all futures will be based upon the latest vendor data set. However, prior to and during the MEM benchmarking and initial MEM builds, SPP and ESWG will review the reasonableness of the latest vendor data set hurdle rates and respective interchange. SPP and ESWG may utilize, as appropriate, previous ITP MEMs in this review. This review may result in adjustments to the MEM hurdle rates and/or other economic model parameters that impact MEM interregional “economy-energy” transactions. Any ESWG-approved adjustments and MEM interchange results will be documented in the </w:t>
      </w:r>
      <w:r w:rsidRPr="001A499C">
        <w:rPr>
          <w:rFonts w:eastAsia="Segoe UI" w:cs="Times New Roman"/>
        </w:rPr>
        <w:t xml:space="preserve">final 2027 ITP Sunset/RTOE Transition Assessment </w:t>
      </w:r>
      <w:r w:rsidRPr="44AFB4F8">
        <w:rPr>
          <w:rFonts w:eastAsia="Segoe UI" w:cs="Times New Roman"/>
        </w:rPr>
        <w:t>report.</w:t>
      </w:r>
    </w:p>
    <w:p w14:paraId="6433CB5B" w14:textId="78D87564" w:rsidR="005959BA" w:rsidRDefault="005959BA" w:rsidP="005959BA">
      <w:pPr>
        <w:pStyle w:val="Heading3"/>
      </w:pPr>
      <w:bookmarkStart w:id="58" w:name="_Toc215666452"/>
      <w:r>
        <w:t>Resource Plan</w:t>
      </w:r>
      <w:bookmarkEnd w:id="58"/>
    </w:p>
    <w:p w14:paraId="09EA326A" w14:textId="28D91D25" w:rsidR="005959BA" w:rsidRDefault="005959BA" w:rsidP="005959BA">
      <w:pPr>
        <w:pStyle w:val="Heading4"/>
      </w:pPr>
      <w:r>
        <w:t>Resource Plan Powerflow Modeling</w:t>
      </w:r>
    </w:p>
    <w:p w14:paraId="7661BA50" w14:textId="77777777" w:rsidR="00EE0306" w:rsidRPr="00811DA0" w:rsidRDefault="00EE0306" w:rsidP="00EE0306">
      <w:pPr>
        <w:rPr>
          <w:rFonts w:eastAsia="Segoe UI" w:cs="Times New Roman"/>
        </w:rPr>
      </w:pPr>
      <w:r w:rsidRPr="44AFB4F8">
        <w:rPr>
          <w:rFonts w:eastAsia="Segoe UI" w:cs="Times New Roman"/>
        </w:rPr>
        <w:t>The following parameters will guide how the resource plans, both internal and external, are modeled in all applicable models with regards to reactive settings, such as maximum and minimum volt-amps reactive (VAR) support and voltage schedule.</w:t>
      </w:r>
    </w:p>
    <w:p w14:paraId="29B3C834" w14:textId="1E3590B1" w:rsidR="005959BA" w:rsidRDefault="00EE0306" w:rsidP="00EE0306">
      <w:r w:rsidRPr="44AFB4F8">
        <w:rPr>
          <w:rFonts w:eastAsia="Segoe UI" w:cs="Times New Roman"/>
        </w:rPr>
        <w:t>All resources included in the internal or external resource plans (excluding distributed generation, such as rooftop solar) will be modeled as directly injecting power at the point of interconnection (i.e.</w:t>
      </w:r>
      <w:r w:rsidRPr="44AFB4F8">
        <w:rPr>
          <w:rFonts w:eastAsia="Segoe UI" w:cs="Times New Roman"/>
          <w:i/>
          <w:iCs/>
        </w:rPr>
        <w:t>,</w:t>
      </w:r>
      <w:r w:rsidRPr="44AFB4F8">
        <w:rPr>
          <w:rFonts w:eastAsia="Segoe UI" w:cs="Times New Roman"/>
        </w:rPr>
        <w:t xml:space="preserve"> ESWG-approved site). Maximum and minimum reactive capability of generators will be determined by utilizing a .95 power factor and the maximum real power capability of the resource. Resources sited where existing generation is already interconnected will follow the voltage schedule and remote bus determination of the existing resource. The following information is resource fuel type specific and references settings observed in the powerflow modeling </w:t>
      </w:r>
      <w:r w:rsidRPr="001A499C">
        <w:rPr>
          <w:rFonts w:eastAsia="Segoe UI" w:cs="Times New Roman"/>
        </w:rPr>
        <w:t xml:space="preserve">software utilized in the ITP/CPP process. The </w:t>
      </w:r>
      <w:r w:rsidRPr="44AFB4F8">
        <w:rPr>
          <w:rFonts w:eastAsia="Segoe UI" w:cs="Times New Roman"/>
        </w:rPr>
        <w:t>following settings apply to both the internal and external resource plans.</w:t>
      </w:r>
    </w:p>
    <w:p w14:paraId="305AEFEE" w14:textId="3979155D" w:rsidR="005959BA" w:rsidRDefault="005959BA" w:rsidP="005959BA">
      <w:pPr>
        <w:pStyle w:val="Heading4"/>
      </w:pPr>
      <w:r>
        <w:t>Conventional Generation</w:t>
      </w:r>
    </w:p>
    <w:p w14:paraId="1A90AD19" w14:textId="0C0088BE" w:rsidR="005959BA" w:rsidRDefault="00EE0306" w:rsidP="005959BA">
      <w:r w:rsidRPr="44AFB4F8">
        <w:rPr>
          <w:rFonts w:eastAsia="Segoe UI" w:cs="Times New Roman"/>
        </w:rPr>
        <w:t>The control mode for conventional generation will be set to “Not a wind machine.” The voltage schedule (i.e., vsched) will be set at 1.015 per unit for system peak models and 1.00 per unit for off- peak models, unless a voltage set point warning is observed. For sites with no existing generation, the remote bus will be the point of interconnection of the new resource. These parameters may be reviewed and adjusted to ensure erroneous system issues are not identified.</w:t>
      </w:r>
    </w:p>
    <w:p w14:paraId="18862797" w14:textId="3AB74886" w:rsidR="005959BA" w:rsidRDefault="005959BA" w:rsidP="005959BA">
      <w:pPr>
        <w:pStyle w:val="Heading4"/>
      </w:pPr>
      <w:r>
        <w:t>Solar, Wind, or Energy Storage Resources</w:t>
      </w:r>
    </w:p>
    <w:p w14:paraId="7C1BB6BE" w14:textId="15F76BAB" w:rsidR="005959BA" w:rsidRDefault="00EE0306" w:rsidP="005959BA">
      <w:r w:rsidRPr="44AFB4F8">
        <w:rPr>
          <w:rFonts w:eastAsia="Segoe UI" w:cs="Times New Roman"/>
        </w:rPr>
        <w:t xml:space="preserve">The control mode for renewable and energy storage resources will be “+ or – Q limits based on Wind Power Factor (WPF), which will be set at .95. The voltage schedule will be set at 1.015 per unit for system peak models and 1.00 per unit for off peak models, unless a voltage set point warning is observed. For sites with no existing generation, the remote bus will be the point of </w:t>
      </w:r>
      <w:r w:rsidRPr="44AFB4F8">
        <w:rPr>
          <w:rFonts w:eastAsia="Segoe UI" w:cs="Times New Roman"/>
        </w:rPr>
        <w:lastRenderedPageBreak/>
        <w:t>interconnection of the new resource. These parameters may be reviewed and adjusted to ensure erroneous system issues are not identified.</w:t>
      </w:r>
    </w:p>
    <w:p w14:paraId="52141FA0" w14:textId="6EB38E39" w:rsidR="005959BA" w:rsidRDefault="005959BA" w:rsidP="005959BA">
      <w:pPr>
        <w:pStyle w:val="Heading5"/>
      </w:pPr>
      <w:r>
        <w:t>Economic Prototypes (All Fuel/Resource Types)</w:t>
      </w:r>
    </w:p>
    <w:p w14:paraId="6174BEF0" w14:textId="77777777" w:rsidR="00EE0306" w:rsidRDefault="00EE0306" w:rsidP="00EE0306">
      <w:pPr>
        <w:rPr>
          <w:rFonts w:eastAsia="Segoe UI" w:cs="Times New Roman"/>
        </w:rPr>
      </w:pPr>
      <w:r w:rsidRPr="44AFB4F8">
        <w:rPr>
          <w:rFonts w:eastAsia="Segoe UI" w:cs="Times New Roman"/>
        </w:rPr>
        <w:t>Generator prototype parameters will be set using the Capital Cost and Performance Characteristics for Utility-Scale Electric Power Generating Technologies – EIA</w:t>
      </w:r>
      <w:r w:rsidRPr="44AFB4F8">
        <w:rPr>
          <w:rFonts w:eastAsia="Segoe UI" w:cs="Times New Roman"/>
          <w:color w:val="A142C0" w:themeColor="accent5"/>
        </w:rPr>
        <w:t>;</w:t>
      </w:r>
      <w:r w:rsidRPr="44AFB4F8">
        <w:rPr>
          <w:rFonts w:eastAsia="Segoe UI" w:cs="Times New Roman"/>
        </w:rPr>
        <w:t xml:space="preserve"> Industrial combustion turbine (CT) </w:t>
      </w:r>
      <w:r w:rsidRPr="001A499C">
        <w:rPr>
          <w:rFonts w:eastAsia="Segoe UI" w:cs="Times New Roman"/>
        </w:rPr>
        <w:t xml:space="preserve">will be the default. Stakeholders will be allowed to request an exception to the combustion turbine for either the combined </w:t>
      </w:r>
      <w:r w:rsidRPr="44AFB4F8">
        <w:rPr>
          <w:rFonts w:eastAsia="Segoe UI" w:cs="Times New Roman"/>
        </w:rPr>
        <w:t xml:space="preserve">cycle (CC) single shaft or 95% Carbon Capture &amp; Sequestration (CCS) Is from the EIA-Annual Energy Outlook (AEO). Exceptions must be approved by the ESWG. The table below details the characteristics of the approved prototypes in 2024 dollars for currency values. </w:t>
      </w:r>
    </w:p>
    <w:p w14:paraId="7F94442D" w14:textId="2E67C940" w:rsidR="00337393" w:rsidRPr="00337393" w:rsidRDefault="00337393" w:rsidP="00337393">
      <w:pPr>
        <w:spacing w:after="0"/>
        <w:jc w:val="center"/>
        <w:rPr>
          <w:rFonts w:eastAsia="Segoe UI" w:cs="Segoe UI"/>
          <w:i/>
          <w:iCs/>
          <w:color w:val="5A6770"/>
          <w:sz w:val="18"/>
          <w:szCs w:val="18"/>
        </w:rPr>
      </w:pPr>
      <w:bookmarkStart w:id="59" w:name="_Ref57127524"/>
      <w:bookmarkStart w:id="60" w:name="_Toc48559164"/>
      <w:bookmarkStart w:id="61" w:name="_Toc206686458"/>
      <w:r w:rsidRPr="00337393">
        <w:rPr>
          <w:rFonts w:eastAsia="Segoe UI" w:cs="Segoe UI"/>
          <w:i/>
          <w:iCs/>
          <w:color w:val="5A6770"/>
          <w:sz w:val="18"/>
          <w:szCs w:val="18"/>
        </w:rPr>
        <w:t xml:space="preserve">Table </w:t>
      </w:r>
      <w:bookmarkEnd w:id="59"/>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STYLEREF 1 \s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2</w:t>
      </w:r>
      <w:r w:rsidR="00EE0EDA">
        <w:rPr>
          <w:rFonts w:eastAsia="Segoe UI" w:cs="Segoe UI"/>
          <w:i/>
          <w:iCs/>
          <w:color w:val="5A6770"/>
          <w:sz w:val="18"/>
          <w:szCs w:val="18"/>
        </w:rPr>
        <w:fldChar w:fldCharType="end"/>
      </w:r>
      <w:r w:rsidR="00EE0EDA">
        <w:rPr>
          <w:rFonts w:eastAsia="Segoe UI" w:cs="Segoe UI"/>
          <w:i/>
          <w:iCs/>
          <w:color w:val="5A6770"/>
          <w:sz w:val="18"/>
          <w:szCs w:val="18"/>
        </w:rPr>
        <w:t>.</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SEQ Table \* ARABIC \s 1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14</w:t>
      </w:r>
      <w:r w:rsidR="00EE0EDA">
        <w:rPr>
          <w:rFonts w:eastAsia="Segoe UI" w:cs="Segoe UI"/>
          <w:i/>
          <w:iCs/>
          <w:color w:val="5A6770"/>
          <w:sz w:val="18"/>
          <w:szCs w:val="18"/>
        </w:rPr>
        <w:fldChar w:fldCharType="end"/>
      </w:r>
      <w:r w:rsidRPr="00337393">
        <w:rPr>
          <w:rFonts w:eastAsia="Segoe UI" w:cs="Segoe UI"/>
          <w:i/>
          <w:iCs/>
          <w:color w:val="5A6770"/>
          <w:sz w:val="18"/>
          <w:szCs w:val="18"/>
        </w:rPr>
        <w:t>: Generator Prototype Parameters</w:t>
      </w:r>
      <w:bookmarkEnd w:id="60"/>
      <w:bookmarkEnd w:id="61"/>
    </w:p>
    <w:tbl>
      <w:tblPr>
        <w:tblStyle w:val="SPPOfficialTableDefaultTable"/>
        <w:tblW w:w="10141" w:type="dxa"/>
        <w:jc w:val="center"/>
        <w:tblLayout w:type="fixed"/>
        <w:tblCellMar>
          <w:top w:w="72" w:type="dxa"/>
          <w:left w:w="72" w:type="dxa"/>
          <w:bottom w:w="72" w:type="dxa"/>
          <w:right w:w="72" w:type="dxa"/>
        </w:tblCellMar>
        <w:tblLook w:val="04A0" w:firstRow="1" w:lastRow="0" w:firstColumn="1" w:lastColumn="0" w:noHBand="0" w:noVBand="1"/>
      </w:tblPr>
      <w:tblGrid>
        <w:gridCol w:w="1695"/>
        <w:gridCol w:w="1185"/>
        <w:gridCol w:w="1530"/>
        <w:gridCol w:w="900"/>
        <w:gridCol w:w="1080"/>
        <w:gridCol w:w="1170"/>
        <w:gridCol w:w="1260"/>
        <w:gridCol w:w="1321"/>
      </w:tblGrid>
      <w:tr w:rsidR="00EE0306" w:rsidRPr="00811DA0" w14:paraId="632DE10F" w14:textId="77777777" w:rsidTr="001E19F8">
        <w:trPr>
          <w:cnfStyle w:val="100000000000" w:firstRow="1" w:lastRow="0" w:firstColumn="0" w:lastColumn="0" w:oddVBand="0" w:evenVBand="0" w:oddHBand="0" w:evenHBand="0" w:firstRowFirstColumn="0" w:firstRowLastColumn="0" w:lastRowFirstColumn="0" w:lastRowLastColumn="0"/>
          <w:trHeight w:val="482"/>
          <w:tblHeader/>
          <w:jc w:val="center"/>
        </w:trPr>
        <w:tc>
          <w:tcPr>
            <w:cnfStyle w:val="001000000000" w:firstRow="0" w:lastRow="0" w:firstColumn="1" w:lastColumn="0" w:oddVBand="0" w:evenVBand="0" w:oddHBand="0" w:evenHBand="0" w:firstRowFirstColumn="0" w:firstRowLastColumn="0" w:lastRowFirstColumn="0" w:lastRowLastColumn="0"/>
            <w:tcW w:w="1695" w:type="dxa"/>
          </w:tcPr>
          <w:p w14:paraId="56CDFAEB" w14:textId="77777777" w:rsidR="00EE0306" w:rsidRPr="00811DA0" w:rsidRDefault="00EE0306" w:rsidP="00EE0306">
            <w:pPr>
              <w:spacing w:after="0"/>
              <w:rPr>
                <w:rFonts w:eastAsia="Segoe UI" w:cs="Times New Roman"/>
              </w:rPr>
            </w:pPr>
            <w:r w:rsidRPr="44AFB4F8">
              <w:rPr>
                <w:rFonts w:eastAsia="Segoe UI" w:cs="Times New Roman"/>
              </w:rPr>
              <w:t>Generation Type</w:t>
            </w:r>
          </w:p>
        </w:tc>
        <w:tc>
          <w:tcPr>
            <w:tcW w:w="1185" w:type="dxa"/>
          </w:tcPr>
          <w:p w14:paraId="371FDB45" w14:textId="77777777" w:rsidR="00EE0306" w:rsidRPr="00811DA0" w:rsidRDefault="00EE0306" w:rsidP="00EE0306">
            <w:pPr>
              <w:spacing w:after="0"/>
              <w:cnfStyle w:val="100000000000" w:firstRow="1" w:lastRow="0" w:firstColumn="0" w:lastColumn="0" w:oddVBand="0" w:evenVBand="0" w:oddHBand="0" w:evenHBand="0" w:firstRowFirstColumn="0" w:firstRowLastColumn="0" w:lastRowFirstColumn="0" w:lastRowLastColumn="0"/>
              <w:rPr>
                <w:rFonts w:eastAsia="Segoe UI" w:cs="Times New Roman"/>
              </w:rPr>
            </w:pPr>
            <w:r w:rsidRPr="44AFB4F8">
              <w:rPr>
                <w:rFonts w:eastAsia="Segoe UI" w:cs="Times New Roman"/>
              </w:rPr>
              <w:t>Data Source</w:t>
            </w:r>
          </w:p>
        </w:tc>
        <w:tc>
          <w:tcPr>
            <w:tcW w:w="1530" w:type="dxa"/>
          </w:tcPr>
          <w:p w14:paraId="5C2BADFF" w14:textId="77777777" w:rsidR="00EE0306" w:rsidRPr="00811DA0" w:rsidRDefault="00EE0306" w:rsidP="00EE0306">
            <w:pPr>
              <w:spacing w:after="0"/>
              <w:cnfStyle w:val="100000000000" w:firstRow="1" w:lastRow="0" w:firstColumn="0" w:lastColumn="0" w:oddVBand="0" w:evenVBand="0" w:oddHBand="0" w:evenHBand="0" w:firstRowFirstColumn="0" w:firstRowLastColumn="0" w:lastRowFirstColumn="0" w:lastRowLastColumn="0"/>
              <w:rPr>
                <w:rFonts w:eastAsia="Segoe UI" w:cs="Times New Roman"/>
              </w:rPr>
            </w:pPr>
            <w:r w:rsidRPr="44AFB4F8">
              <w:rPr>
                <w:rFonts w:eastAsia="Segoe UI" w:cs="Times New Roman"/>
              </w:rPr>
              <w:t>Technology Type</w:t>
            </w:r>
          </w:p>
        </w:tc>
        <w:tc>
          <w:tcPr>
            <w:tcW w:w="900" w:type="dxa"/>
          </w:tcPr>
          <w:p w14:paraId="12BEF7DD" w14:textId="77777777" w:rsidR="00EE0306" w:rsidRPr="00811DA0" w:rsidRDefault="00EE0306" w:rsidP="00EE0306">
            <w:pPr>
              <w:spacing w:after="0"/>
              <w:cnfStyle w:val="100000000000" w:firstRow="1" w:lastRow="0" w:firstColumn="0" w:lastColumn="0" w:oddVBand="0" w:evenVBand="0" w:oddHBand="0" w:evenHBand="0" w:firstRowFirstColumn="0" w:firstRowLastColumn="0" w:lastRowFirstColumn="0" w:lastRowLastColumn="0"/>
              <w:rPr>
                <w:rFonts w:eastAsia="Segoe UI" w:cs="Times New Roman"/>
              </w:rPr>
            </w:pPr>
            <w:r w:rsidRPr="44AFB4F8">
              <w:rPr>
                <w:rFonts w:eastAsia="Segoe UI" w:cs="Times New Roman"/>
              </w:rPr>
              <w:t>Size (MW)</w:t>
            </w:r>
          </w:p>
        </w:tc>
        <w:tc>
          <w:tcPr>
            <w:tcW w:w="1080" w:type="dxa"/>
          </w:tcPr>
          <w:p w14:paraId="4337A629" w14:textId="77777777" w:rsidR="00EE0306" w:rsidRPr="00811DA0" w:rsidRDefault="00EE0306" w:rsidP="00EE0306">
            <w:pPr>
              <w:spacing w:after="0"/>
              <w:cnfStyle w:val="100000000000" w:firstRow="1" w:lastRow="0" w:firstColumn="0" w:lastColumn="0" w:oddVBand="0" w:evenVBand="0" w:oddHBand="0" w:evenHBand="0" w:firstRowFirstColumn="0" w:firstRowLastColumn="0" w:lastRowFirstColumn="0" w:lastRowLastColumn="0"/>
              <w:rPr>
                <w:rFonts w:eastAsia="Segoe UI" w:cs="Times New Roman"/>
              </w:rPr>
            </w:pPr>
            <w:r w:rsidRPr="44AFB4F8">
              <w:rPr>
                <w:rFonts w:eastAsia="Segoe UI" w:cs="Times New Roman"/>
              </w:rPr>
              <w:t>Total Capital Cost ($/kW)</w:t>
            </w:r>
          </w:p>
        </w:tc>
        <w:tc>
          <w:tcPr>
            <w:tcW w:w="1170" w:type="dxa"/>
          </w:tcPr>
          <w:p w14:paraId="48EE5AAC" w14:textId="77777777" w:rsidR="00EE0306" w:rsidRPr="00811DA0" w:rsidRDefault="00EE0306" w:rsidP="00EE0306">
            <w:pPr>
              <w:spacing w:after="0"/>
              <w:cnfStyle w:val="100000000000" w:firstRow="1" w:lastRow="0" w:firstColumn="0" w:lastColumn="0" w:oddVBand="0" w:evenVBand="0" w:oddHBand="0" w:evenHBand="0" w:firstRowFirstColumn="0" w:firstRowLastColumn="0" w:lastRowFirstColumn="0" w:lastRowLastColumn="0"/>
              <w:rPr>
                <w:rFonts w:eastAsia="Segoe UI" w:cs="Times New Roman"/>
              </w:rPr>
            </w:pPr>
            <w:r w:rsidRPr="44AFB4F8">
              <w:rPr>
                <w:rFonts w:eastAsia="Segoe UI" w:cs="Times New Roman"/>
              </w:rPr>
              <w:t>Variable O&amp;M ($/MWh)</w:t>
            </w:r>
          </w:p>
        </w:tc>
        <w:tc>
          <w:tcPr>
            <w:tcW w:w="1260" w:type="dxa"/>
          </w:tcPr>
          <w:p w14:paraId="7B1941E9" w14:textId="77777777" w:rsidR="00EE0306" w:rsidRPr="00811DA0" w:rsidRDefault="00EE0306" w:rsidP="00EE0306">
            <w:pPr>
              <w:spacing w:after="0"/>
              <w:cnfStyle w:val="100000000000" w:firstRow="1" w:lastRow="0" w:firstColumn="0" w:lastColumn="0" w:oddVBand="0" w:evenVBand="0" w:oddHBand="0" w:evenHBand="0" w:firstRowFirstColumn="0" w:firstRowLastColumn="0" w:lastRowFirstColumn="0" w:lastRowLastColumn="0"/>
              <w:rPr>
                <w:rFonts w:eastAsia="Segoe UI" w:cs="Times New Roman"/>
              </w:rPr>
            </w:pPr>
            <w:r w:rsidRPr="44AFB4F8">
              <w:rPr>
                <w:rFonts w:eastAsia="Segoe UI" w:cs="Times New Roman"/>
              </w:rPr>
              <w:t>Fixed O&amp;M ($/kW-yr)</w:t>
            </w:r>
          </w:p>
        </w:tc>
        <w:tc>
          <w:tcPr>
            <w:tcW w:w="1321" w:type="dxa"/>
          </w:tcPr>
          <w:p w14:paraId="13028826" w14:textId="77777777" w:rsidR="00EE0306" w:rsidRPr="00811DA0" w:rsidRDefault="00EE0306" w:rsidP="00EE0306">
            <w:pPr>
              <w:spacing w:after="0"/>
              <w:cnfStyle w:val="100000000000" w:firstRow="1" w:lastRow="0" w:firstColumn="0" w:lastColumn="0" w:oddVBand="0" w:evenVBand="0" w:oddHBand="0" w:evenHBand="0" w:firstRowFirstColumn="0" w:firstRowLastColumn="0" w:lastRowFirstColumn="0" w:lastRowLastColumn="0"/>
              <w:rPr>
                <w:rFonts w:eastAsia="Segoe UI" w:cs="Times New Roman"/>
              </w:rPr>
            </w:pPr>
            <w:r w:rsidRPr="44AFB4F8">
              <w:rPr>
                <w:rFonts w:eastAsia="Segoe UI" w:cs="Times New Roman"/>
              </w:rPr>
              <w:t>Heat Rate (Btu/kWh)</w:t>
            </w:r>
          </w:p>
        </w:tc>
      </w:tr>
      <w:tr w:rsidR="00EE0306" w:rsidRPr="00811DA0" w14:paraId="1335EE7F" w14:textId="77777777" w:rsidTr="001E19F8">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1695" w:type="dxa"/>
          </w:tcPr>
          <w:p w14:paraId="721FF2AF" w14:textId="77777777" w:rsidR="00EE0306" w:rsidRPr="00811DA0" w:rsidRDefault="00EE0306" w:rsidP="00EE0306">
            <w:pPr>
              <w:spacing w:after="0"/>
              <w:jc w:val="center"/>
              <w:rPr>
                <w:rFonts w:eastAsia="Segoe UI" w:cs="Times New Roman"/>
                <w:b/>
                <w:bCs/>
              </w:rPr>
            </w:pPr>
            <w:r w:rsidRPr="44AFB4F8">
              <w:rPr>
                <w:rFonts w:eastAsia="Segoe UI" w:cs="Times New Roman"/>
                <w:b/>
                <w:bCs/>
              </w:rPr>
              <w:t>Combined Cycle (CC)</w:t>
            </w:r>
          </w:p>
        </w:tc>
        <w:tc>
          <w:tcPr>
            <w:tcW w:w="1185" w:type="dxa"/>
          </w:tcPr>
          <w:p w14:paraId="4EAE158A" w14:textId="706AC558" w:rsidR="00EE0306" w:rsidRPr="001A499C" w:rsidRDefault="00EE0306" w:rsidP="00EE0306">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001A499C">
              <w:rPr>
                <w:rFonts w:eastAsia="Segoe UI" w:cs="Times New Roman"/>
              </w:rPr>
              <w:t>EIA CC&amp;P</w:t>
            </w:r>
            <w:r w:rsidR="00BF3755" w:rsidRPr="001A499C">
              <w:rPr>
                <w:rStyle w:val="FootnoteReference"/>
                <w:rFonts w:eastAsia="Segoe UI" w:cs="Times New Roman"/>
              </w:rPr>
              <w:footnoteReference w:id="15"/>
            </w:r>
            <w:r w:rsidRPr="001A499C">
              <w:rPr>
                <w:rFonts w:eastAsia="Segoe UI" w:cs="Times New Roman"/>
              </w:rPr>
              <w:t xml:space="preserve"> Report – Jan 2024</w:t>
            </w:r>
          </w:p>
        </w:tc>
        <w:tc>
          <w:tcPr>
            <w:tcW w:w="1530" w:type="dxa"/>
          </w:tcPr>
          <w:p w14:paraId="077D339E" w14:textId="77777777" w:rsidR="00EE0306" w:rsidRPr="00811DA0" w:rsidRDefault="00EE0306" w:rsidP="00EE0306">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44AFB4F8">
              <w:rPr>
                <w:rFonts w:eastAsia="Segoe UI" w:cs="Times New Roman"/>
              </w:rPr>
              <w:t>95% CCS</w:t>
            </w:r>
          </w:p>
        </w:tc>
        <w:tc>
          <w:tcPr>
            <w:tcW w:w="900" w:type="dxa"/>
          </w:tcPr>
          <w:p w14:paraId="6931D7C3" w14:textId="77777777" w:rsidR="00EE0306" w:rsidRPr="00811DA0" w:rsidRDefault="00EE0306" w:rsidP="00EE0306">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44AFB4F8">
              <w:rPr>
                <w:rFonts w:eastAsia="Segoe UI" w:cs="Times New Roman"/>
              </w:rPr>
              <w:t>543</w:t>
            </w:r>
          </w:p>
        </w:tc>
        <w:tc>
          <w:tcPr>
            <w:tcW w:w="1080" w:type="dxa"/>
          </w:tcPr>
          <w:p w14:paraId="382F49DA" w14:textId="77777777" w:rsidR="00EE0306" w:rsidRPr="00811DA0" w:rsidRDefault="00EE0306" w:rsidP="00EE0306">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44AFB4F8">
              <w:rPr>
                <w:rFonts w:eastAsia="Segoe UI" w:cs="Segoe UI"/>
                <w:color w:val="000000"/>
                <w:kern w:val="24"/>
              </w:rPr>
              <w:t>$2,365</w:t>
            </w:r>
          </w:p>
        </w:tc>
        <w:tc>
          <w:tcPr>
            <w:tcW w:w="1170" w:type="dxa"/>
          </w:tcPr>
          <w:p w14:paraId="09310D43" w14:textId="77777777" w:rsidR="00EE0306" w:rsidRPr="00811DA0" w:rsidRDefault="00EE0306" w:rsidP="00EE0306">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color w:val="000000"/>
              </w:rPr>
            </w:pPr>
            <w:r w:rsidRPr="44AFB4F8">
              <w:rPr>
                <w:rFonts w:eastAsia="Segoe UI" w:cs="Segoe UI"/>
                <w:color w:val="000000"/>
                <w:kern w:val="24"/>
              </w:rPr>
              <w:t>$5.05</w:t>
            </w:r>
          </w:p>
        </w:tc>
        <w:tc>
          <w:tcPr>
            <w:tcW w:w="1260" w:type="dxa"/>
          </w:tcPr>
          <w:p w14:paraId="39D66762" w14:textId="77777777" w:rsidR="00EE0306" w:rsidRPr="00811DA0" w:rsidRDefault="00EE0306" w:rsidP="00EE0306">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44AFB4F8">
              <w:rPr>
                <w:rFonts w:eastAsia="Segoe UI" w:cs="Segoe UI"/>
                <w:color w:val="000000"/>
                <w:kern w:val="24"/>
              </w:rPr>
              <w:t>$24.78</w:t>
            </w:r>
          </w:p>
        </w:tc>
        <w:tc>
          <w:tcPr>
            <w:tcW w:w="1321" w:type="dxa"/>
          </w:tcPr>
          <w:p w14:paraId="7148DC3C" w14:textId="77777777" w:rsidR="00EE0306" w:rsidRPr="00811DA0" w:rsidRDefault="00EE0306" w:rsidP="00EE0306">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44AFB4F8">
              <w:rPr>
                <w:rFonts w:eastAsia="Segoe UI" w:cs="Segoe UI"/>
                <w:color w:val="000000"/>
                <w:kern w:val="24"/>
              </w:rPr>
              <w:t>7,239</w:t>
            </w:r>
          </w:p>
        </w:tc>
      </w:tr>
      <w:tr w:rsidR="00EE0306" w:rsidRPr="00811DA0" w14:paraId="20426900" w14:textId="77777777" w:rsidTr="001E19F8">
        <w:trPr>
          <w:cnfStyle w:val="000000010000" w:firstRow="0" w:lastRow="0" w:firstColumn="0" w:lastColumn="0" w:oddVBand="0" w:evenVBand="0" w:oddHBand="0" w:evenHBand="1"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1695" w:type="dxa"/>
          </w:tcPr>
          <w:p w14:paraId="170B4BFD" w14:textId="77777777" w:rsidR="00EE0306" w:rsidRPr="00811DA0" w:rsidRDefault="00EE0306" w:rsidP="00EE0306">
            <w:pPr>
              <w:spacing w:after="0"/>
              <w:jc w:val="center"/>
              <w:rPr>
                <w:rFonts w:eastAsia="Segoe UI" w:cs="Times New Roman"/>
                <w:b/>
                <w:bCs/>
              </w:rPr>
            </w:pPr>
            <w:r w:rsidRPr="44AFB4F8">
              <w:rPr>
                <w:rFonts w:eastAsia="Segoe UI" w:cs="Times New Roman"/>
                <w:b/>
                <w:bCs/>
              </w:rPr>
              <w:t>Combined Cycle (CC)</w:t>
            </w:r>
          </w:p>
        </w:tc>
        <w:tc>
          <w:tcPr>
            <w:tcW w:w="1185" w:type="dxa"/>
          </w:tcPr>
          <w:p w14:paraId="276EF830" w14:textId="77777777" w:rsidR="00EE0306" w:rsidRPr="001A499C" w:rsidRDefault="00EE0306" w:rsidP="00EE0306">
            <w:pPr>
              <w:spacing w:after="0"/>
              <w:jc w:val="center"/>
              <w:cnfStyle w:val="000000010000" w:firstRow="0" w:lastRow="0" w:firstColumn="0" w:lastColumn="0" w:oddVBand="0" w:evenVBand="0" w:oddHBand="0" w:evenHBand="1" w:firstRowFirstColumn="0" w:firstRowLastColumn="0" w:lastRowFirstColumn="0" w:lastRowLastColumn="0"/>
              <w:rPr>
                <w:rFonts w:eastAsia="Segoe UI" w:cs="Times New Roman"/>
              </w:rPr>
            </w:pPr>
            <w:r w:rsidRPr="001A499C">
              <w:rPr>
                <w:rFonts w:eastAsia="Segoe UI" w:cs="Times New Roman"/>
              </w:rPr>
              <w:t>EIA CC&amp;P Report – Jan 2024</w:t>
            </w:r>
          </w:p>
        </w:tc>
        <w:tc>
          <w:tcPr>
            <w:tcW w:w="1530" w:type="dxa"/>
          </w:tcPr>
          <w:p w14:paraId="673403A8" w14:textId="77777777" w:rsidR="00EE0306" w:rsidRPr="00811DA0" w:rsidRDefault="00EE0306" w:rsidP="00EE0306">
            <w:pPr>
              <w:spacing w:after="0"/>
              <w:jc w:val="center"/>
              <w:cnfStyle w:val="000000010000" w:firstRow="0" w:lastRow="0" w:firstColumn="0" w:lastColumn="0" w:oddVBand="0" w:evenVBand="0" w:oddHBand="0" w:evenHBand="1" w:firstRowFirstColumn="0" w:firstRowLastColumn="0" w:lastRowFirstColumn="0" w:lastRowLastColumn="0"/>
              <w:rPr>
                <w:rFonts w:eastAsia="Segoe UI" w:cs="Times New Roman"/>
              </w:rPr>
            </w:pPr>
            <w:r w:rsidRPr="44AFB4F8">
              <w:rPr>
                <w:rFonts w:eastAsia="Segoe UI" w:cs="Times New Roman"/>
              </w:rPr>
              <w:t>Single Shaft</w:t>
            </w:r>
          </w:p>
        </w:tc>
        <w:tc>
          <w:tcPr>
            <w:tcW w:w="900" w:type="dxa"/>
          </w:tcPr>
          <w:p w14:paraId="517D230A" w14:textId="77777777" w:rsidR="00EE0306" w:rsidRPr="00811DA0" w:rsidRDefault="00EE0306" w:rsidP="00EE0306">
            <w:pPr>
              <w:spacing w:after="0"/>
              <w:jc w:val="center"/>
              <w:cnfStyle w:val="000000010000" w:firstRow="0" w:lastRow="0" w:firstColumn="0" w:lastColumn="0" w:oddVBand="0" w:evenVBand="0" w:oddHBand="0" w:evenHBand="1" w:firstRowFirstColumn="0" w:firstRowLastColumn="0" w:lastRowFirstColumn="0" w:lastRowLastColumn="0"/>
              <w:rPr>
                <w:rFonts w:eastAsia="Segoe UI" w:cs="Times New Roman"/>
              </w:rPr>
            </w:pPr>
            <w:r w:rsidRPr="44AFB4F8">
              <w:rPr>
                <w:rFonts w:eastAsia="Segoe UI" w:cs="Times New Roman"/>
              </w:rPr>
              <w:t>627</w:t>
            </w:r>
          </w:p>
        </w:tc>
        <w:tc>
          <w:tcPr>
            <w:tcW w:w="1080" w:type="dxa"/>
          </w:tcPr>
          <w:p w14:paraId="48B61CC3" w14:textId="77777777" w:rsidR="00EE0306" w:rsidRPr="00811DA0" w:rsidRDefault="00EE0306" w:rsidP="00EE0306">
            <w:pPr>
              <w:spacing w:after="0"/>
              <w:jc w:val="center"/>
              <w:cnfStyle w:val="000000010000" w:firstRow="0" w:lastRow="0" w:firstColumn="0" w:lastColumn="0" w:oddVBand="0" w:evenVBand="0" w:oddHBand="0" w:evenHBand="1" w:firstRowFirstColumn="0" w:firstRowLastColumn="0" w:lastRowFirstColumn="0" w:lastRowLastColumn="0"/>
              <w:rPr>
                <w:rFonts w:eastAsia="Segoe UI" w:cs="Times New Roman"/>
              </w:rPr>
            </w:pPr>
            <w:r w:rsidRPr="44AFB4F8">
              <w:rPr>
                <w:rFonts w:eastAsia="Segoe UI" w:cs="Segoe UI"/>
                <w:color w:val="000000"/>
                <w:kern w:val="24"/>
              </w:rPr>
              <w:t>$921</w:t>
            </w:r>
          </w:p>
        </w:tc>
        <w:tc>
          <w:tcPr>
            <w:tcW w:w="1170" w:type="dxa"/>
          </w:tcPr>
          <w:p w14:paraId="0D7A2E6C" w14:textId="77777777" w:rsidR="00EE0306" w:rsidRPr="00811DA0" w:rsidRDefault="00EE0306" w:rsidP="00EE0306">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color w:val="000000"/>
              </w:rPr>
            </w:pPr>
            <w:r w:rsidRPr="44AFB4F8">
              <w:rPr>
                <w:rFonts w:eastAsia="Segoe UI" w:cs="Segoe UI"/>
                <w:color w:val="000000"/>
                <w:kern w:val="24"/>
              </w:rPr>
              <w:t>$3.33</w:t>
            </w:r>
          </w:p>
        </w:tc>
        <w:tc>
          <w:tcPr>
            <w:tcW w:w="1260" w:type="dxa"/>
          </w:tcPr>
          <w:p w14:paraId="2353A6F3" w14:textId="77777777" w:rsidR="00EE0306" w:rsidRPr="00811DA0" w:rsidRDefault="00EE0306" w:rsidP="00EE0306">
            <w:pPr>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color w:val="000000"/>
              </w:rPr>
            </w:pPr>
            <w:r w:rsidRPr="44AFB4F8">
              <w:rPr>
                <w:rFonts w:eastAsia="Segoe UI" w:cs="Segoe UI"/>
                <w:color w:val="000000"/>
                <w:kern w:val="24"/>
              </w:rPr>
              <w:t>$15.51</w:t>
            </w:r>
          </w:p>
        </w:tc>
        <w:tc>
          <w:tcPr>
            <w:tcW w:w="1321" w:type="dxa"/>
          </w:tcPr>
          <w:p w14:paraId="5B387737" w14:textId="77777777" w:rsidR="00EE0306" w:rsidRPr="00811DA0" w:rsidRDefault="00EE0306" w:rsidP="00EE0306">
            <w:pPr>
              <w:keepNext/>
              <w:spacing w:after="0"/>
              <w:jc w:val="center"/>
              <w:cnfStyle w:val="000000010000" w:firstRow="0" w:lastRow="0" w:firstColumn="0" w:lastColumn="0" w:oddVBand="0" w:evenVBand="0" w:oddHBand="0" w:evenHBand="1" w:firstRowFirstColumn="0" w:firstRowLastColumn="0" w:lastRowFirstColumn="0" w:lastRowLastColumn="0"/>
              <w:rPr>
                <w:rFonts w:eastAsia="Segoe UI" w:cs="Segoe UI"/>
                <w:color w:val="000000"/>
              </w:rPr>
            </w:pPr>
            <w:r w:rsidRPr="44AFB4F8">
              <w:rPr>
                <w:rFonts w:eastAsia="Segoe UI" w:cs="Segoe UI"/>
                <w:color w:val="000000"/>
                <w:kern w:val="24"/>
              </w:rPr>
              <w:t>6,226</w:t>
            </w:r>
          </w:p>
        </w:tc>
      </w:tr>
      <w:tr w:rsidR="00EE0306" w:rsidRPr="00811DA0" w14:paraId="3457E1F0" w14:textId="77777777" w:rsidTr="001E19F8">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1695" w:type="dxa"/>
          </w:tcPr>
          <w:p w14:paraId="2EC2EDAF" w14:textId="77777777" w:rsidR="00EE0306" w:rsidRPr="00811DA0" w:rsidRDefault="00EE0306" w:rsidP="00EE0306">
            <w:pPr>
              <w:spacing w:after="0"/>
              <w:jc w:val="center"/>
              <w:rPr>
                <w:rFonts w:eastAsia="Segoe UI" w:cs="Times New Roman"/>
                <w:b/>
                <w:bCs/>
              </w:rPr>
            </w:pPr>
            <w:r w:rsidRPr="44AFB4F8">
              <w:rPr>
                <w:rFonts w:eastAsia="Segoe UI" w:cs="Times New Roman"/>
                <w:b/>
                <w:bCs/>
              </w:rPr>
              <w:t>Combustion Turbine (CT)</w:t>
            </w:r>
          </w:p>
        </w:tc>
        <w:tc>
          <w:tcPr>
            <w:tcW w:w="1185" w:type="dxa"/>
          </w:tcPr>
          <w:p w14:paraId="07250D66" w14:textId="77777777" w:rsidR="00EE0306" w:rsidRPr="001A499C" w:rsidRDefault="00EE0306" w:rsidP="00EE0306">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001A499C">
              <w:rPr>
                <w:rFonts w:eastAsia="Segoe UI" w:cs="Times New Roman"/>
              </w:rPr>
              <w:t>EIA CC&amp;P Report – Jan 2024</w:t>
            </w:r>
          </w:p>
        </w:tc>
        <w:tc>
          <w:tcPr>
            <w:tcW w:w="1530" w:type="dxa"/>
          </w:tcPr>
          <w:p w14:paraId="337FA5B9" w14:textId="77777777" w:rsidR="00EE0306" w:rsidRPr="00811DA0" w:rsidRDefault="00EE0306" w:rsidP="00EE0306">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44AFB4F8">
              <w:rPr>
                <w:rFonts w:eastAsia="Segoe UI" w:cs="Times New Roman"/>
              </w:rPr>
              <w:t>Industrial</w:t>
            </w:r>
          </w:p>
        </w:tc>
        <w:tc>
          <w:tcPr>
            <w:tcW w:w="900" w:type="dxa"/>
          </w:tcPr>
          <w:p w14:paraId="43056F5E" w14:textId="77777777" w:rsidR="00EE0306" w:rsidRPr="00811DA0" w:rsidRDefault="00EE0306" w:rsidP="00EE0306">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44AFB4F8">
              <w:rPr>
                <w:rFonts w:eastAsia="Segoe UI" w:cs="Times New Roman"/>
              </w:rPr>
              <w:t>419</w:t>
            </w:r>
          </w:p>
        </w:tc>
        <w:tc>
          <w:tcPr>
            <w:tcW w:w="1080" w:type="dxa"/>
          </w:tcPr>
          <w:p w14:paraId="428E35BA" w14:textId="77777777" w:rsidR="00EE0306" w:rsidRPr="00811DA0" w:rsidRDefault="00EE0306" w:rsidP="00EE0306">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color w:val="000000"/>
              </w:rPr>
            </w:pPr>
            <w:r w:rsidRPr="44AFB4F8">
              <w:rPr>
                <w:rFonts w:eastAsia="Segoe UI" w:cs="Segoe UI"/>
                <w:color w:val="000000"/>
                <w:kern w:val="24"/>
              </w:rPr>
              <w:t>$836</w:t>
            </w:r>
          </w:p>
        </w:tc>
        <w:tc>
          <w:tcPr>
            <w:tcW w:w="1170" w:type="dxa"/>
          </w:tcPr>
          <w:p w14:paraId="64AFEC79" w14:textId="77777777" w:rsidR="00EE0306" w:rsidRPr="00811DA0" w:rsidRDefault="00EE0306" w:rsidP="00EE0306">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color w:val="000000"/>
                <w:kern w:val="24"/>
              </w:rPr>
            </w:pPr>
            <w:r w:rsidRPr="44AFB4F8">
              <w:rPr>
                <w:rFonts w:eastAsia="Segoe UI" w:cs="Segoe UI"/>
                <w:color w:val="000000"/>
                <w:kern w:val="24"/>
              </w:rPr>
              <w:t>$0.85</w:t>
            </w:r>
          </w:p>
        </w:tc>
        <w:tc>
          <w:tcPr>
            <w:tcW w:w="1260" w:type="dxa"/>
          </w:tcPr>
          <w:p w14:paraId="4C0FB7DF" w14:textId="77777777" w:rsidR="00EE0306" w:rsidRPr="00811DA0" w:rsidRDefault="00EE0306" w:rsidP="00EE0306">
            <w:pPr>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color w:val="000000"/>
              </w:rPr>
            </w:pPr>
            <w:r w:rsidRPr="44AFB4F8">
              <w:rPr>
                <w:rFonts w:eastAsia="Segoe UI" w:cs="Segoe UI"/>
                <w:color w:val="000000"/>
                <w:kern w:val="24"/>
              </w:rPr>
              <w:t>$6.87</w:t>
            </w:r>
          </w:p>
        </w:tc>
        <w:tc>
          <w:tcPr>
            <w:tcW w:w="1321" w:type="dxa"/>
          </w:tcPr>
          <w:p w14:paraId="120DBEA8" w14:textId="77777777" w:rsidR="00EE0306" w:rsidRPr="00811DA0" w:rsidRDefault="00EE0306" w:rsidP="00EE0306">
            <w:pPr>
              <w:keepNext/>
              <w:spacing w:after="0"/>
              <w:jc w:val="center"/>
              <w:cnfStyle w:val="000000100000" w:firstRow="0" w:lastRow="0" w:firstColumn="0" w:lastColumn="0" w:oddVBand="0" w:evenVBand="0" w:oddHBand="1" w:evenHBand="0" w:firstRowFirstColumn="0" w:firstRowLastColumn="0" w:lastRowFirstColumn="0" w:lastRowLastColumn="0"/>
              <w:rPr>
                <w:rFonts w:eastAsia="Segoe UI" w:cs="Segoe UI"/>
                <w:color w:val="000000"/>
              </w:rPr>
            </w:pPr>
            <w:r w:rsidRPr="44AFB4F8">
              <w:rPr>
                <w:rFonts w:eastAsia="Segoe UI" w:cs="Segoe UI"/>
                <w:color w:val="000000"/>
                <w:kern w:val="24"/>
              </w:rPr>
              <w:t>9,142</w:t>
            </w:r>
          </w:p>
        </w:tc>
      </w:tr>
    </w:tbl>
    <w:p w14:paraId="0D1E9A65" w14:textId="5113ED86" w:rsidR="005959BA" w:rsidRDefault="005959BA" w:rsidP="005959BA">
      <w:pPr>
        <w:pStyle w:val="Heading3"/>
      </w:pPr>
      <w:bookmarkStart w:id="62" w:name="_Toc215666453"/>
      <w:r>
        <w:t>Resourece Accreditation</w:t>
      </w:r>
      <w:bookmarkEnd w:id="62"/>
    </w:p>
    <w:p w14:paraId="5CA45D21" w14:textId="338AC278" w:rsidR="00EE0306" w:rsidRPr="001A499C" w:rsidRDefault="00EE0306" w:rsidP="00EE0306">
      <w:pPr>
        <w:rPr>
          <w:rFonts w:eastAsia="Aptos" w:cs="Segoe UI"/>
          <w:vertAlign w:val="superscript"/>
        </w:rPr>
      </w:pPr>
      <w:r w:rsidRPr="001A499C">
        <w:rPr>
          <w:rFonts w:eastAsia="Aptos" w:cs="Segoe UI"/>
        </w:rPr>
        <w:t>SPP staff will ensure all LREs are resource adequate within all MEM scenarios, relative to the latest summer and winter PRM determinations</w:t>
      </w:r>
      <w:r w:rsidR="00DE331B" w:rsidRPr="001A499C">
        <w:rPr>
          <w:rFonts w:eastAsia="Aptos" w:cs="Segoe UI"/>
        </w:rPr>
        <w:t xml:space="preserve"> for each planning region</w:t>
      </w:r>
      <w:r w:rsidRPr="001A499C">
        <w:rPr>
          <w:rFonts w:eastAsia="Aptos" w:cs="Segoe UI"/>
        </w:rPr>
        <w:t>.</w:t>
      </w:r>
    </w:p>
    <w:p w14:paraId="2895B233" w14:textId="77777777" w:rsidR="00EE0306" w:rsidRDefault="00EE0306" w:rsidP="00EE0306">
      <w:pPr>
        <w:rPr>
          <w:rFonts w:eastAsia="Segoe UI" w:cs="Times New Roman"/>
          <w:highlight w:val="yellow"/>
        </w:rPr>
      </w:pPr>
      <w:r w:rsidRPr="44AFB4F8">
        <w:rPr>
          <w:rFonts w:eastAsia="Segoe UI" w:cs="Times New Roman"/>
        </w:rPr>
        <w:t>SPP staff will categorize renewable resources into two categories, Tier 1 and Tier 2. Tier 1 resources include existing renewables with long-term firm transmission service or future renewables requested by a utility’s integrated resource planning template response submitted to SPP during scope development. All remaining renewable resources will be considered Tier 2.</w:t>
      </w:r>
    </w:p>
    <w:p w14:paraId="11E227FF" w14:textId="10C24022" w:rsidR="00EE0306" w:rsidRDefault="00EE0306" w:rsidP="00EE0306">
      <w:pPr>
        <w:rPr>
          <w:rFonts w:eastAsia="Segoe UI" w:cs="Times New Roman"/>
        </w:rPr>
      </w:pPr>
      <w:r w:rsidRPr="00811DA0">
        <w:rPr>
          <w:rFonts w:eastAsia="Segoe UI" w:cs="Times New Roman"/>
          <w:noProof/>
          <w:highlight w:val="yellow"/>
        </w:rPr>
        <w:lastRenderedPageBreak/>
        <w:drawing>
          <wp:anchor distT="0" distB="0" distL="114300" distR="114300" simplePos="0" relativeHeight="251666432" behindDoc="0" locked="0" layoutInCell="1" allowOverlap="0" wp14:anchorId="2C251078" wp14:editId="146B0158">
            <wp:simplePos x="0" y="0"/>
            <wp:positionH relativeFrom="margin">
              <wp:posOffset>146050</wp:posOffset>
            </wp:positionH>
            <wp:positionV relativeFrom="paragraph">
              <wp:posOffset>1365885</wp:posOffset>
            </wp:positionV>
            <wp:extent cx="5882640" cy="1996440"/>
            <wp:effectExtent l="0" t="0" r="22860" b="0"/>
            <wp:wrapTopAndBottom/>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Pr="44AFB4F8">
        <w:rPr>
          <w:rFonts w:eastAsia="Segoe UI" w:cs="Times New Roman"/>
        </w:rPr>
        <w:t xml:space="preserve">Two Effective Load Carrying Capability (ELCC) percentage values for each season (summer and winter) will be used based upon SPP’s latest ELCC study </w:t>
      </w:r>
      <w:r w:rsidRPr="001A499C">
        <w:rPr>
          <w:rFonts w:eastAsia="Segoe UI" w:cs="Times New Roman"/>
        </w:rPr>
        <w:t>results</w:t>
      </w:r>
      <w:r w:rsidR="00DE331B" w:rsidRPr="001A499C">
        <w:rPr>
          <w:rFonts w:eastAsia="Segoe UI" w:cs="Times New Roman"/>
        </w:rPr>
        <w:t xml:space="preserve"> for each planning region</w:t>
      </w:r>
      <w:r w:rsidRPr="001A499C">
        <w:rPr>
          <w:rFonts w:eastAsia="Segoe UI" w:cs="Times New Roman"/>
        </w:rPr>
        <w:t xml:space="preserve">. A </w:t>
      </w:r>
      <w:r w:rsidRPr="44AFB4F8">
        <w:rPr>
          <w:rFonts w:eastAsia="Segoe UI" w:cs="Times New Roman"/>
        </w:rPr>
        <w:t xml:space="preserve">total accreditation amount for each resource type in each scenario and season will be determined. Tier 1 resources will be given an accreditation value consistent with the ELCC percentage based on the Tier 1 amount. The total accreditation available from Tier 1 resources will be subtracted from the total accreditation value. Tier 2 resources will receive the remaining accreditation on a pro-rata basis. The following visual will replicate the process. </w:t>
      </w:r>
    </w:p>
    <w:p w14:paraId="58FB311B" w14:textId="1E4C83F9" w:rsidR="00337393" w:rsidRPr="00811DA0" w:rsidRDefault="00337393" w:rsidP="00337393">
      <w:pPr>
        <w:pStyle w:val="Caption"/>
        <w:jc w:val="center"/>
        <w:rPr>
          <w:rFonts w:eastAsia="Segoe UI" w:cs="Times New Roman"/>
        </w:rPr>
      </w:pPr>
      <w:r>
        <w:t xml:space="preserve">Figure </w:t>
      </w:r>
      <w:fldSimple w:instr=" STYLEREF 1 \s ">
        <w:r w:rsidR="00EE0EDA">
          <w:rPr>
            <w:noProof/>
          </w:rPr>
          <w:t>2</w:t>
        </w:r>
      </w:fldSimple>
      <w:r w:rsidR="00EE0EDA">
        <w:t>.</w:t>
      </w:r>
      <w:fldSimple w:instr=" SEQ Figure \* ARABIC \s 1 ">
        <w:r w:rsidR="00EE0EDA">
          <w:rPr>
            <w:noProof/>
          </w:rPr>
          <w:t>7</w:t>
        </w:r>
      </w:fldSimple>
      <w:r>
        <w:t>: Accreditation Process</w:t>
      </w:r>
    </w:p>
    <w:p w14:paraId="69932ECC" w14:textId="4B611796" w:rsidR="005959BA" w:rsidRDefault="005959BA" w:rsidP="005959BA">
      <w:pPr>
        <w:pStyle w:val="Heading3"/>
      </w:pPr>
      <w:bookmarkStart w:id="63" w:name="_Ref215663842"/>
      <w:bookmarkStart w:id="64" w:name="_Ref215663849"/>
      <w:bookmarkStart w:id="65" w:name="_Toc215666454"/>
      <w:r>
        <w:t>Planning Reserve Margin Values</w:t>
      </w:r>
      <w:bookmarkEnd w:id="63"/>
      <w:bookmarkEnd w:id="64"/>
      <w:bookmarkEnd w:id="65"/>
    </w:p>
    <w:p w14:paraId="3BB70063" w14:textId="6CB45530" w:rsidR="005959BA" w:rsidRPr="001A499C" w:rsidRDefault="00EE0306" w:rsidP="005959BA">
      <w:r w:rsidRPr="44AFB4F8">
        <w:rPr>
          <w:rFonts w:eastAsia="Segoe UI" w:cs="Times New Roman"/>
        </w:rPr>
        <w:t xml:space="preserve">The PRM values utilized for the </w:t>
      </w:r>
      <w:r w:rsidRPr="001A499C">
        <w:rPr>
          <w:rFonts w:eastAsia="Segoe UI" w:cs="Times New Roman"/>
        </w:rPr>
        <w:t>summer and winter seasons for applicable study years will be from the latest approved LOLE study</w:t>
      </w:r>
      <w:r w:rsidR="00DE331B" w:rsidRPr="001A499C">
        <w:rPr>
          <w:rFonts w:eastAsia="Segoe UI" w:cs="Times New Roman"/>
        </w:rPr>
        <w:t xml:space="preserve"> for each planning region</w:t>
      </w:r>
      <w:r w:rsidRPr="001A499C">
        <w:rPr>
          <w:rFonts w:eastAsia="Segoe UI" w:cs="Times New Roman"/>
        </w:rPr>
        <w:t>. If the study has not been approved, the PRM values utilized for the summer and winter seasons will be equivalent to those in the SPP governing documents.</w:t>
      </w:r>
      <w:r w:rsidR="00DE331B" w:rsidRPr="001A499C">
        <w:rPr>
          <w:rFonts w:eastAsia="Segoe UI" w:cs="Times New Roman"/>
        </w:rPr>
        <w:t xml:space="preserve"> For the RTOE region, the latest known values will be used.</w:t>
      </w:r>
    </w:p>
    <w:p w14:paraId="2C2EAC2D" w14:textId="49A51F25" w:rsidR="00F01D7B" w:rsidRDefault="005959BA" w:rsidP="005959BA">
      <w:pPr>
        <w:pStyle w:val="Heading3"/>
      </w:pPr>
      <w:bookmarkStart w:id="66" w:name="_Toc215666455"/>
      <w:r>
        <w:t>New Resource Allocation and Assignment</w:t>
      </w:r>
      <w:bookmarkEnd w:id="66"/>
    </w:p>
    <w:p w14:paraId="0B15E832" w14:textId="77777777" w:rsidR="00EE0306" w:rsidRPr="001A499C" w:rsidRDefault="00EE0306" w:rsidP="00EE0306">
      <w:pPr>
        <w:keepNext/>
        <w:rPr>
          <w:rFonts w:cs="Segoe UI"/>
        </w:rPr>
      </w:pPr>
      <w:r w:rsidRPr="001A499C">
        <w:rPr>
          <w:rFonts w:eastAsia="Aptos" w:cs="Segoe UI"/>
        </w:rPr>
        <w:t>Non-policy resources requested through the IRP template will be assigned 100% to the requesting utility. Conventional resources requested through the IRP template will also be assigned in full to the requesting utility. Policy-driven additions will be allocated 50% wind and 50% solar to the area in shortfall. All resource assignments will be determined in parallel with the siting milestone for the</w:t>
      </w:r>
      <w:r w:rsidRPr="001A499C">
        <w:rPr>
          <w:rFonts w:eastAsia="Segoe UI" w:cs="Segoe UI"/>
        </w:rPr>
        <w:t xml:space="preserve"> </w:t>
      </w:r>
      <w:r w:rsidRPr="001A499C">
        <w:rPr>
          <w:rFonts w:cs="Segoe UI"/>
        </w:rPr>
        <w:t>2027 ITP Sunset/RTOE Transition Assessment</w:t>
      </w:r>
      <w:r w:rsidRPr="001A499C">
        <w:rPr>
          <w:rFonts w:eastAsia="Segoe UI" w:cs="Segoe UI"/>
        </w:rPr>
        <w:t>.</w:t>
      </w:r>
    </w:p>
    <w:p w14:paraId="62797C09" w14:textId="4F21C550" w:rsidR="00EE0306" w:rsidRPr="001A499C" w:rsidRDefault="00EE0306" w:rsidP="00EE0306">
      <w:pPr>
        <w:rPr>
          <w:rFonts w:eastAsia="Segoe UI" w:cs="Segoe UI"/>
        </w:rPr>
      </w:pPr>
      <w:r w:rsidRPr="00D11432">
        <w:rPr>
          <w:rFonts w:eastAsia="Aptos" w:cs="Segoe UI"/>
        </w:rPr>
        <w:t xml:space="preserve">Renewables will be </w:t>
      </w:r>
      <w:r w:rsidRPr="001A499C">
        <w:rPr>
          <w:rFonts w:eastAsia="Aptos" w:cs="Segoe UI"/>
        </w:rPr>
        <w:t xml:space="preserve">allocated first and based upon resource planning template responses to those utilities forecasting additions and also depending on either the excess or deficit scenarios described in </w:t>
      </w:r>
      <w:r w:rsidR="00B83EC1" w:rsidRPr="001A499C">
        <w:rPr>
          <w:rFonts w:eastAsia="Aptos" w:cs="Segoe UI"/>
        </w:rPr>
        <w:fldChar w:fldCharType="begin"/>
      </w:r>
      <w:r w:rsidR="00B83EC1" w:rsidRPr="001A499C">
        <w:rPr>
          <w:rFonts w:eastAsia="Aptos" w:cs="Segoe UI"/>
        </w:rPr>
        <w:instrText xml:space="preserve"> REF _Ref203661670 \h  \* MERGEFORMAT </w:instrText>
      </w:r>
      <w:r w:rsidR="00B83EC1" w:rsidRPr="001A499C">
        <w:rPr>
          <w:rFonts w:eastAsia="Aptos" w:cs="Segoe UI"/>
        </w:rPr>
      </w:r>
      <w:r w:rsidR="00B83EC1" w:rsidRPr="001A499C">
        <w:rPr>
          <w:rFonts w:eastAsia="Aptos" w:cs="Segoe UI"/>
        </w:rPr>
        <w:fldChar w:fldCharType="separate"/>
      </w:r>
      <w:r w:rsidR="00B83EC1" w:rsidRPr="001A499C">
        <w:rPr>
          <w:rFonts w:eastAsia="Aptos" w:cs="Segoe UI"/>
        </w:rPr>
        <w:t>Figure 2.8</w:t>
      </w:r>
      <w:r w:rsidR="00B83EC1" w:rsidRPr="001A499C">
        <w:rPr>
          <w:rFonts w:eastAsia="Aptos" w:cs="Segoe UI"/>
        </w:rPr>
        <w:fldChar w:fldCharType="end"/>
      </w:r>
      <w:r w:rsidRPr="001A499C">
        <w:rPr>
          <w:rFonts w:eastAsia="Aptos" w:cs="Segoe UI"/>
        </w:rPr>
        <w:t xml:space="preserve"> and </w:t>
      </w:r>
      <w:r w:rsidR="00B83EC1" w:rsidRPr="001A499C">
        <w:rPr>
          <w:rFonts w:eastAsia="Aptos" w:cs="Segoe UI"/>
        </w:rPr>
        <w:fldChar w:fldCharType="begin"/>
      </w:r>
      <w:r w:rsidR="00B83EC1" w:rsidRPr="001A499C">
        <w:rPr>
          <w:rFonts w:eastAsia="Aptos" w:cs="Segoe UI"/>
        </w:rPr>
        <w:instrText xml:space="preserve"> REF _Ref203661679 \h  \* MERGEFORMAT </w:instrText>
      </w:r>
      <w:r w:rsidR="00B83EC1" w:rsidRPr="001A499C">
        <w:rPr>
          <w:rFonts w:eastAsia="Aptos" w:cs="Segoe UI"/>
        </w:rPr>
      </w:r>
      <w:r w:rsidR="00B83EC1" w:rsidRPr="001A499C">
        <w:rPr>
          <w:rFonts w:eastAsia="Aptos" w:cs="Segoe UI"/>
        </w:rPr>
        <w:fldChar w:fldCharType="separate"/>
      </w:r>
      <w:r w:rsidR="00B83EC1" w:rsidRPr="001A499C">
        <w:rPr>
          <w:rFonts w:eastAsia="Aptos" w:cs="Segoe UI"/>
        </w:rPr>
        <w:t>Figure 2.9</w:t>
      </w:r>
      <w:r w:rsidR="00B83EC1" w:rsidRPr="001A499C">
        <w:rPr>
          <w:rFonts w:eastAsia="Aptos" w:cs="Segoe UI"/>
        </w:rPr>
        <w:fldChar w:fldCharType="end"/>
      </w:r>
      <w:r w:rsidRPr="001A499C">
        <w:rPr>
          <w:rFonts w:eastAsia="Aptos" w:cs="Segoe UI"/>
        </w:rPr>
        <w:t xml:space="preserve"> below, whichever applicable: </w:t>
      </w:r>
    </w:p>
    <w:p w14:paraId="6998561C" w14:textId="57A1F45B" w:rsidR="00EE0306" w:rsidRPr="00811DA0" w:rsidRDefault="00EE0306" w:rsidP="00F7022B">
      <w:pPr>
        <w:spacing w:after="0"/>
        <w:jc w:val="center"/>
        <w:rPr>
          <w:rFonts w:eastAsia="Segoe UI" w:cs="Times New Roman"/>
          <w:highlight w:val="yellow"/>
        </w:rPr>
      </w:pPr>
      <w:r>
        <w:rPr>
          <w:noProof/>
        </w:rPr>
        <w:lastRenderedPageBreak/>
        <w:drawing>
          <wp:inline distT="0" distB="0" distL="0" distR="0" wp14:anchorId="62666166" wp14:editId="0CB35E19">
            <wp:extent cx="6324598" cy="2943225"/>
            <wp:effectExtent l="0" t="0" r="0" b="0"/>
            <wp:docPr id="215544003" name="Picture 215544003"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44003"/>
                    <pic:cNvPicPr/>
                  </pic:nvPicPr>
                  <pic:blipFill>
                    <a:blip r:embed="rId28">
                      <a:extLst>
                        <a:ext uri="{28A0092B-C50C-407E-A947-70E740481C1C}">
                          <a14:useLocalDpi xmlns:a14="http://schemas.microsoft.com/office/drawing/2010/main" val="0"/>
                        </a:ext>
                      </a:extLst>
                    </a:blip>
                    <a:stretch>
                      <a:fillRect/>
                    </a:stretch>
                  </pic:blipFill>
                  <pic:spPr>
                    <a:xfrm>
                      <a:off x="0" y="0"/>
                      <a:ext cx="6324598" cy="2943225"/>
                    </a:xfrm>
                    <a:prstGeom prst="rect">
                      <a:avLst/>
                    </a:prstGeom>
                  </pic:spPr>
                </pic:pic>
              </a:graphicData>
            </a:graphic>
          </wp:inline>
        </w:drawing>
      </w:r>
    </w:p>
    <w:p w14:paraId="142C5F25" w14:textId="0236F810" w:rsidR="00EE0306" w:rsidRPr="00B83EC1" w:rsidRDefault="00EE0306" w:rsidP="00EE0306">
      <w:pPr>
        <w:jc w:val="center"/>
        <w:rPr>
          <w:rFonts w:eastAsia="Segoe UI" w:cs="Segoe UI"/>
          <w:i/>
          <w:iCs/>
          <w:color w:val="5A6770"/>
          <w:sz w:val="18"/>
          <w:szCs w:val="18"/>
        </w:rPr>
      </w:pPr>
      <w:bookmarkStart w:id="67" w:name="_Ref203661670"/>
      <w:bookmarkStart w:id="68" w:name="_Toc206686470"/>
      <w:r w:rsidRPr="00B83EC1">
        <w:rPr>
          <w:rFonts w:eastAsia="Segoe UI" w:cs="Segoe UI"/>
          <w:i/>
          <w:iCs/>
          <w:color w:val="5A6770"/>
          <w:sz w:val="18"/>
          <w:szCs w:val="18"/>
        </w:rPr>
        <w:t xml:space="preserve">Figure </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STYLEREF 1 \s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2</w:t>
      </w:r>
      <w:r w:rsidR="00EE0EDA">
        <w:rPr>
          <w:rFonts w:eastAsia="Segoe UI" w:cs="Segoe UI"/>
          <w:i/>
          <w:iCs/>
          <w:color w:val="5A6770"/>
          <w:sz w:val="18"/>
          <w:szCs w:val="18"/>
        </w:rPr>
        <w:fldChar w:fldCharType="end"/>
      </w:r>
      <w:r w:rsidR="00EE0EDA">
        <w:rPr>
          <w:rFonts w:eastAsia="Segoe UI" w:cs="Segoe UI"/>
          <w:i/>
          <w:iCs/>
          <w:color w:val="5A6770"/>
          <w:sz w:val="18"/>
          <w:szCs w:val="18"/>
        </w:rPr>
        <w:t>.</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SEQ Figure \* ARABIC \s 1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8</w:t>
      </w:r>
      <w:r w:rsidR="00EE0EDA">
        <w:rPr>
          <w:rFonts w:eastAsia="Segoe UI" w:cs="Segoe UI"/>
          <w:i/>
          <w:iCs/>
          <w:color w:val="5A6770"/>
          <w:sz w:val="18"/>
          <w:szCs w:val="18"/>
        </w:rPr>
        <w:fldChar w:fldCharType="end"/>
      </w:r>
      <w:bookmarkEnd w:id="67"/>
      <w:r w:rsidRPr="00B83EC1">
        <w:rPr>
          <w:rFonts w:eastAsia="Segoe UI" w:cs="Segoe UI"/>
          <w:i/>
          <w:iCs/>
          <w:color w:val="5A6770"/>
          <w:sz w:val="18"/>
          <w:szCs w:val="18"/>
        </w:rPr>
        <w:t>: Resource Accreditation - Excess Scenario</w:t>
      </w:r>
      <w:bookmarkEnd w:id="68"/>
    </w:p>
    <w:p w14:paraId="054AC24C" w14:textId="77777777" w:rsidR="00EE0306" w:rsidRPr="00811DA0" w:rsidRDefault="00EE0306" w:rsidP="00F7022B">
      <w:pPr>
        <w:keepNext/>
        <w:spacing w:after="0"/>
        <w:jc w:val="center"/>
        <w:rPr>
          <w:rFonts w:eastAsia="Segoe UI" w:cs="Times New Roman"/>
          <w:highlight w:val="yellow"/>
        </w:rPr>
      </w:pPr>
      <w:r w:rsidRPr="00811DA0">
        <w:rPr>
          <w:rFonts w:eastAsia="Segoe UI" w:cs="Times New Roman"/>
          <w:noProof/>
          <w:highlight w:val="yellow"/>
        </w:rPr>
        <w:drawing>
          <wp:inline distT="0" distB="0" distL="0" distR="0" wp14:anchorId="582DA8F7" wp14:editId="6AB7FB4C">
            <wp:extent cx="6324598" cy="2914650"/>
            <wp:effectExtent l="0" t="0" r="0" b="0"/>
            <wp:docPr id="235445466" name="Picture 235445466"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45466" name="Picture 235445466" descr="Diagram&#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6324598" cy="2914650"/>
                    </a:xfrm>
                    <a:prstGeom prst="rect">
                      <a:avLst/>
                    </a:prstGeom>
                  </pic:spPr>
                </pic:pic>
              </a:graphicData>
            </a:graphic>
          </wp:inline>
        </w:drawing>
      </w:r>
    </w:p>
    <w:p w14:paraId="200C8566" w14:textId="7C3B0869" w:rsidR="00EE0306" w:rsidRPr="00B83EC1" w:rsidRDefault="00EE0306" w:rsidP="00EE0306">
      <w:pPr>
        <w:spacing w:after="200"/>
        <w:jc w:val="center"/>
        <w:rPr>
          <w:rFonts w:eastAsia="Calibri" w:cs="Segoe UI"/>
          <w:color w:val="000000"/>
          <w:sz w:val="18"/>
          <w:szCs w:val="18"/>
        </w:rPr>
      </w:pPr>
      <w:bookmarkStart w:id="69" w:name="_Ref203661679"/>
      <w:bookmarkStart w:id="70" w:name="_Toc206686471"/>
      <w:r w:rsidRPr="00B83EC1">
        <w:rPr>
          <w:rFonts w:eastAsia="Segoe UI" w:cs="Segoe UI"/>
          <w:i/>
          <w:iCs/>
          <w:color w:val="5A6770"/>
          <w:sz w:val="18"/>
          <w:szCs w:val="18"/>
        </w:rPr>
        <w:t xml:space="preserve">Figure </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STYLEREF 1 \s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2</w:t>
      </w:r>
      <w:r w:rsidR="00EE0EDA">
        <w:rPr>
          <w:rFonts w:eastAsia="Segoe UI" w:cs="Segoe UI"/>
          <w:i/>
          <w:iCs/>
          <w:color w:val="5A6770"/>
          <w:sz w:val="18"/>
          <w:szCs w:val="18"/>
        </w:rPr>
        <w:fldChar w:fldCharType="end"/>
      </w:r>
      <w:r w:rsidR="00EE0EDA">
        <w:rPr>
          <w:rFonts w:eastAsia="Segoe UI" w:cs="Segoe UI"/>
          <w:i/>
          <w:iCs/>
          <w:color w:val="5A6770"/>
          <w:sz w:val="18"/>
          <w:szCs w:val="18"/>
        </w:rPr>
        <w:t>.</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SEQ Figure \* ARABIC \s 1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9</w:t>
      </w:r>
      <w:r w:rsidR="00EE0EDA">
        <w:rPr>
          <w:rFonts w:eastAsia="Segoe UI" w:cs="Segoe UI"/>
          <w:i/>
          <w:iCs/>
          <w:color w:val="5A6770"/>
          <w:sz w:val="18"/>
          <w:szCs w:val="18"/>
        </w:rPr>
        <w:fldChar w:fldCharType="end"/>
      </w:r>
      <w:bookmarkEnd w:id="69"/>
      <w:r w:rsidRPr="00B83EC1">
        <w:rPr>
          <w:rFonts w:eastAsia="Segoe UI" w:cs="Segoe UI"/>
          <w:i/>
          <w:iCs/>
          <w:color w:val="5A6770"/>
          <w:sz w:val="18"/>
          <w:szCs w:val="18"/>
        </w:rPr>
        <w:t>: Resource Accreditation - Deficit Scenario</w:t>
      </w:r>
      <w:bookmarkEnd w:id="70"/>
    </w:p>
    <w:p w14:paraId="1B665ED7" w14:textId="77777777" w:rsidR="00EE0306" w:rsidRPr="00D11432" w:rsidRDefault="00EE0306" w:rsidP="00EE0306">
      <w:pPr>
        <w:rPr>
          <w:rFonts w:eastAsia="Aptos" w:cs="Segoe UI"/>
          <w:color w:val="2A363B" w:themeColor="text1"/>
        </w:rPr>
      </w:pPr>
      <w:r w:rsidRPr="00D11432">
        <w:rPr>
          <w:rFonts w:eastAsia="Aptos" w:cs="Segoe UI"/>
          <w:color w:val="2A363B" w:themeColor="text1"/>
        </w:rPr>
        <w:t>In the excess scenario, responding companies receive the full amount of renewable capacity requested in their resource planning template. The remaining ELCC will be allocated to non-responding companies pro-rata (all fuel types) based upon shortfall, capped</w:t>
      </w:r>
      <w:r w:rsidRPr="00D11432">
        <w:rPr>
          <w:rFonts w:cs="Segoe UI"/>
        </w:rPr>
        <w:t xml:space="preserve"> at the PR</w:t>
      </w:r>
      <w:r w:rsidRPr="00D11432">
        <w:rPr>
          <w:rFonts w:eastAsia="Aptos" w:cs="Segoe UI"/>
          <w:color w:val="2A363B" w:themeColor="text1"/>
        </w:rPr>
        <w:t>M. </w:t>
      </w:r>
    </w:p>
    <w:p w14:paraId="09970973" w14:textId="41512E34" w:rsidR="005959BA" w:rsidRDefault="00EE0306" w:rsidP="00EE0306">
      <w:r w:rsidRPr="00D11432">
        <w:rPr>
          <w:rFonts w:eastAsia="Aptos" w:cs="Segoe UI"/>
          <w:color w:val="2A363B" w:themeColor="text1"/>
        </w:rPr>
        <w:t xml:space="preserve">In the deficit scenario, responding companies will receive 80% of total ELCC on a pro rata basis by the requested amount. The remaining 20% of ELCC will be allocated to non-responding companies on a pro rata basis (by fuel type) based upon shortfall, capped at </w:t>
      </w:r>
      <w:r w:rsidRPr="00D11432">
        <w:rPr>
          <w:rFonts w:eastAsia="Aptos" w:cs="Segoe UI"/>
        </w:rPr>
        <w:t>the P</w:t>
      </w:r>
      <w:r w:rsidRPr="00D11432">
        <w:rPr>
          <w:rFonts w:eastAsia="Aptos" w:cs="Segoe UI"/>
          <w:color w:val="2A363B" w:themeColor="text1"/>
        </w:rPr>
        <w:t>RM.</w:t>
      </w:r>
    </w:p>
    <w:p w14:paraId="2718AE5F" w14:textId="33707C7E" w:rsidR="005959BA" w:rsidRDefault="005959BA" w:rsidP="005959BA">
      <w:pPr>
        <w:pStyle w:val="Heading3"/>
      </w:pPr>
      <w:bookmarkStart w:id="71" w:name="_Toc215666456"/>
      <w:r>
        <w:lastRenderedPageBreak/>
        <w:t>State Renewable Portfolio Standards (RPS)</w:t>
      </w:r>
      <w:bookmarkEnd w:id="71"/>
    </w:p>
    <w:p w14:paraId="0FE0DC8B" w14:textId="2160E07B" w:rsidR="005959BA" w:rsidRDefault="00EE0306" w:rsidP="005959BA">
      <w:pPr>
        <w:rPr>
          <w:rFonts w:eastAsia="Segoe UI" w:cs="Times New Roman"/>
        </w:rPr>
      </w:pPr>
      <w:r w:rsidRPr="50900EA4">
        <w:rPr>
          <w:rFonts w:eastAsia="Segoe UI" w:cs="Times New Roman"/>
        </w:rPr>
        <w:t>The following values will be used in accordance with Section 2.2.1.3 of the ITP Manual</w:t>
      </w:r>
      <w:r>
        <w:rPr>
          <w:rFonts w:eastAsia="Segoe UI" w:cs="Times New Roman"/>
        </w:rPr>
        <w:t xml:space="preserve"> and represent binding or required mandates or goals</w:t>
      </w:r>
      <w:r w:rsidRPr="50900EA4">
        <w:rPr>
          <w:rFonts w:eastAsia="Segoe UI" w:cs="Times New Roman"/>
        </w:rPr>
        <w:t>:</w:t>
      </w:r>
    </w:p>
    <w:p w14:paraId="2EB7118A" w14:textId="52760B4D" w:rsidR="00B83EC1" w:rsidRPr="00B83EC1" w:rsidRDefault="00B83EC1" w:rsidP="00B83EC1">
      <w:pPr>
        <w:spacing w:after="0"/>
        <w:jc w:val="center"/>
        <w:rPr>
          <w:rFonts w:eastAsia="Segoe UI" w:cs="Segoe UI"/>
          <w:i/>
          <w:iCs/>
          <w:color w:val="5A6770"/>
          <w:sz w:val="18"/>
          <w:szCs w:val="18"/>
        </w:rPr>
      </w:pPr>
      <w:bookmarkStart w:id="72" w:name="_Toc206686459"/>
      <w:r w:rsidRPr="00B83EC1">
        <w:rPr>
          <w:rFonts w:eastAsia="Segoe UI" w:cs="Segoe UI"/>
          <w:i/>
          <w:iCs/>
          <w:color w:val="5A6770"/>
          <w:sz w:val="18"/>
          <w:szCs w:val="18"/>
        </w:rPr>
        <w:t xml:space="preserve">Table </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STYLEREF 1 \s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2</w:t>
      </w:r>
      <w:r w:rsidR="00EE0EDA">
        <w:rPr>
          <w:rFonts w:eastAsia="Segoe UI" w:cs="Segoe UI"/>
          <w:i/>
          <w:iCs/>
          <w:color w:val="5A6770"/>
          <w:sz w:val="18"/>
          <w:szCs w:val="18"/>
        </w:rPr>
        <w:fldChar w:fldCharType="end"/>
      </w:r>
      <w:r w:rsidR="00EE0EDA">
        <w:rPr>
          <w:rFonts w:eastAsia="Segoe UI" w:cs="Segoe UI"/>
          <w:i/>
          <w:iCs/>
          <w:color w:val="5A6770"/>
          <w:sz w:val="18"/>
          <w:szCs w:val="18"/>
        </w:rPr>
        <w:t>.</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SEQ Table \* ARABIC \s 1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15</w:t>
      </w:r>
      <w:r w:rsidR="00EE0EDA">
        <w:rPr>
          <w:rFonts w:eastAsia="Segoe UI" w:cs="Segoe UI"/>
          <w:i/>
          <w:iCs/>
          <w:color w:val="5A6770"/>
          <w:sz w:val="18"/>
          <w:szCs w:val="18"/>
        </w:rPr>
        <w:fldChar w:fldCharType="end"/>
      </w:r>
      <w:r w:rsidRPr="00B83EC1">
        <w:rPr>
          <w:rFonts w:eastAsia="Segoe UI" w:cs="Segoe UI"/>
          <w:i/>
          <w:iCs/>
          <w:color w:val="5A6770"/>
          <w:sz w:val="18"/>
          <w:szCs w:val="18"/>
        </w:rPr>
        <w:t>: RPS by State</w:t>
      </w:r>
      <w:bookmarkEnd w:id="72"/>
    </w:p>
    <w:tbl>
      <w:tblPr>
        <w:tblStyle w:val="SPPOfficialTableDefaultTable"/>
        <w:tblW w:w="10425" w:type="dxa"/>
        <w:jc w:val="center"/>
        <w:tblLook w:val="0420" w:firstRow="1" w:lastRow="0" w:firstColumn="0" w:lastColumn="0" w:noHBand="0" w:noVBand="1"/>
      </w:tblPr>
      <w:tblGrid>
        <w:gridCol w:w="1345"/>
        <w:gridCol w:w="1077"/>
        <w:gridCol w:w="1491"/>
        <w:gridCol w:w="1630"/>
        <w:gridCol w:w="1276"/>
        <w:gridCol w:w="1156"/>
        <w:gridCol w:w="1224"/>
        <w:gridCol w:w="1226"/>
      </w:tblGrid>
      <w:tr w:rsidR="00EE0306" w:rsidRPr="00EE0306" w14:paraId="2885FFBB" w14:textId="77777777" w:rsidTr="00EE0306">
        <w:trPr>
          <w:cnfStyle w:val="100000000000" w:firstRow="1" w:lastRow="0" w:firstColumn="0" w:lastColumn="0" w:oddVBand="0" w:evenVBand="0" w:oddHBand="0" w:evenHBand="0" w:firstRowFirstColumn="0" w:firstRowLastColumn="0" w:lastRowFirstColumn="0" w:lastRowLastColumn="0"/>
          <w:trHeight w:val="916"/>
          <w:jc w:val="center"/>
        </w:trPr>
        <w:tc>
          <w:tcPr>
            <w:tcW w:w="1345" w:type="dxa"/>
            <w:hideMark/>
          </w:tcPr>
          <w:p w14:paraId="6613934D" w14:textId="77777777" w:rsidR="00EE0306" w:rsidRPr="00EE0306" w:rsidRDefault="00EE0306" w:rsidP="00EE0306">
            <w:pPr>
              <w:keepNext/>
              <w:spacing w:after="0"/>
              <w:rPr>
                <w:rFonts w:eastAsia="Segoe UI" w:cs="Segoe UI"/>
                <w:szCs w:val="20"/>
              </w:rPr>
            </w:pPr>
            <w:r w:rsidRPr="00EE0306">
              <w:rPr>
                <w:rFonts w:eastAsia="Segoe UI" w:cs="Segoe UI"/>
                <w:bCs/>
                <w:szCs w:val="20"/>
              </w:rPr>
              <w:t>State</w:t>
            </w:r>
          </w:p>
        </w:tc>
        <w:tc>
          <w:tcPr>
            <w:tcW w:w="1077" w:type="dxa"/>
            <w:hideMark/>
          </w:tcPr>
          <w:p w14:paraId="1806DA06" w14:textId="77777777" w:rsidR="00EE0306" w:rsidRPr="00EE0306" w:rsidRDefault="00EE0306" w:rsidP="00EE0306">
            <w:pPr>
              <w:keepNext/>
              <w:spacing w:after="0"/>
              <w:rPr>
                <w:rFonts w:eastAsia="Segoe UI" w:cs="Segoe UI"/>
                <w:szCs w:val="20"/>
              </w:rPr>
            </w:pPr>
            <w:r w:rsidRPr="00EE0306">
              <w:rPr>
                <w:rFonts w:eastAsia="Segoe UI" w:cs="Segoe UI"/>
                <w:bCs/>
                <w:szCs w:val="20"/>
              </w:rPr>
              <w:t>RPS Type</w:t>
            </w:r>
          </w:p>
        </w:tc>
        <w:tc>
          <w:tcPr>
            <w:tcW w:w="1491" w:type="dxa"/>
            <w:hideMark/>
          </w:tcPr>
          <w:p w14:paraId="59E6E4FB" w14:textId="77777777" w:rsidR="00EE0306" w:rsidRPr="00EE0306" w:rsidRDefault="00EE0306" w:rsidP="00EE0306">
            <w:pPr>
              <w:keepNext/>
              <w:spacing w:after="0"/>
              <w:rPr>
                <w:rFonts w:eastAsia="Segoe UI" w:cs="Segoe UI"/>
                <w:szCs w:val="20"/>
              </w:rPr>
            </w:pPr>
            <w:r w:rsidRPr="00EE0306">
              <w:rPr>
                <w:rFonts w:eastAsia="Segoe UI" w:cs="Segoe UI"/>
                <w:bCs/>
                <w:szCs w:val="20"/>
              </w:rPr>
              <w:t>Generation Type</w:t>
            </w:r>
          </w:p>
        </w:tc>
        <w:tc>
          <w:tcPr>
            <w:tcW w:w="1630" w:type="dxa"/>
            <w:hideMark/>
          </w:tcPr>
          <w:p w14:paraId="09EB51FF" w14:textId="77777777" w:rsidR="00EE0306" w:rsidRPr="00EE0306" w:rsidRDefault="00EE0306" w:rsidP="00EE0306">
            <w:pPr>
              <w:keepNext/>
              <w:spacing w:after="0"/>
              <w:rPr>
                <w:rFonts w:eastAsia="Segoe UI" w:cs="Segoe UI"/>
                <w:szCs w:val="20"/>
              </w:rPr>
            </w:pPr>
            <w:r w:rsidRPr="00EE0306">
              <w:rPr>
                <w:rFonts w:eastAsia="Segoe UI" w:cs="Segoe UI"/>
                <w:bCs/>
                <w:szCs w:val="20"/>
              </w:rPr>
              <w:t>Capacity or Energy Based</w:t>
            </w:r>
          </w:p>
        </w:tc>
        <w:tc>
          <w:tcPr>
            <w:tcW w:w="1276" w:type="dxa"/>
            <w:hideMark/>
          </w:tcPr>
          <w:p w14:paraId="23B54AD4" w14:textId="77777777" w:rsidR="00EE0306" w:rsidRPr="00EE0306" w:rsidRDefault="00EE0306" w:rsidP="00EE0306">
            <w:pPr>
              <w:keepNext/>
              <w:spacing w:after="0"/>
              <w:rPr>
                <w:rFonts w:eastAsia="Segoe UI" w:cs="Segoe UI"/>
                <w:szCs w:val="20"/>
              </w:rPr>
            </w:pPr>
            <w:r w:rsidRPr="00EE0306">
              <w:rPr>
                <w:rFonts w:eastAsia="Segoe UI" w:cs="Segoe UI"/>
                <w:bCs/>
                <w:szCs w:val="20"/>
              </w:rPr>
              <w:t>State wide or by utility</w:t>
            </w:r>
          </w:p>
        </w:tc>
        <w:tc>
          <w:tcPr>
            <w:tcW w:w="1156" w:type="dxa"/>
            <w:hideMark/>
          </w:tcPr>
          <w:p w14:paraId="7D045A6A" w14:textId="7491EC09" w:rsidR="00EE0306" w:rsidRPr="00EE0306" w:rsidRDefault="00EE0306" w:rsidP="00EE0306">
            <w:pPr>
              <w:keepNext/>
              <w:spacing w:after="0"/>
              <w:rPr>
                <w:rFonts w:eastAsia="Segoe UI" w:cs="Segoe UI"/>
                <w:szCs w:val="20"/>
              </w:rPr>
            </w:pPr>
            <w:r w:rsidRPr="00EE0306">
              <w:rPr>
                <w:rFonts w:eastAsia="Segoe UI" w:cs="Segoe UI"/>
                <w:bCs/>
                <w:szCs w:val="20"/>
              </w:rPr>
              <w:t>Year 5</w:t>
            </w:r>
            <w:r>
              <w:rPr>
                <w:rFonts w:eastAsia="Segoe UI" w:cs="Segoe UI"/>
                <w:bCs/>
                <w:szCs w:val="20"/>
              </w:rPr>
              <w:t xml:space="preserve"> Percent</w:t>
            </w:r>
          </w:p>
        </w:tc>
        <w:tc>
          <w:tcPr>
            <w:tcW w:w="1224" w:type="dxa"/>
            <w:hideMark/>
          </w:tcPr>
          <w:p w14:paraId="2B0D8594" w14:textId="36144AE5" w:rsidR="00EE0306" w:rsidRPr="00EE0306" w:rsidRDefault="00EE0306" w:rsidP="00EE0306">
            <w:pPr>
              <w:keepNext/>
              <w:spacing w:after="0"/>
              <w:rPr>
                <w:rFonts w:eastAsia="Segoe UI" w:cs="Segoe UI"/>
                <w:szCs w:val="20"/>
              </w:rPr>
            </w:pPr>
            <w:r w:rsidRPr="00EE0306">
              <w:rPr>
                <w:rFonts w:eastAsia="Segoe UI" w:cs="Segoe UI"/>
                <w:bCs/>
                <w:szCs w:val="20"/>
              </w:rPr>
              <w:t>Year 10</w:t>
            </w:r>
            <w:r>
              <w:rPr>
                <w:rFonts w:eastAsia="Segoe UI" w:cs="Segoe UI"/>
                <w:bCs/>
                <w:szCs w:val="20"/>
              </w:rPr>
              <w:t xml:space="preserve"> Percent</w:t>
            </w:r>
          </w:p>
        </w:tc>
        <w:tc>
          <w:tcPr>
            <w:tcW w:w="1226" w:type="dxa"/>
            <w:hideMark/>
          </w:tcPr>
          <w:p w14:paraId="40CA35FD" w14:textId="60A0D84B" w:rsidR="00EE0306" w:rsidRPr="00EE0306" w:rsidRDefault="00EE0306" w:rsidP="00EE0306">
            <w:pPr>
              <w:keepNext/>
              <w:spacing w:after="0"/>
              <w:rPr>
                <w:rFonts w:eastAsia="Segoe UI" w:cs="Segoe UI"/>
                <w:szCs w:val="20"/>
              </w:rPr>
            </w:pPr>
            <w:r w:rsidRPr="00EE0306">
              <w:rPr>
                <w:rFonts w:eastAsia="Segoe UI" w:cs="Segoe UI"/>
                <w:bCs/>
                <w:szCs w:val="20"/>
              </w:rPr>
              <w:t>Year 20</w:t>
            </w:r>
            <w:r>
              <w:rPr>
                <w:rFonts w:eastAsia="Segoe UI" w:cs="Segoe UI"/>
                <w:bCs/>
                <w:szCs w:val="20"/>
              </w:rPr>
              <w:t xml:space="preserve"> Percent</w:t>
            </w:r>
          </w:p>
        </w:tc>
      </w:tr>
      <w:tr w:rsidR="00EE0306" w:rsidRPr="00EE0306" w14:paraId="2C1A2294" w14:textId="77777777" w:rsidTr="00EE0306">
        <w:trPr>
          <w:cnfStyle w:val="000000100000" w:firstRow="0" w:lastRow="0" w:firstColumn="0" w:lastColumn="0" w:oddVBand="0" w:evenVBand="0" w:oddHBand="1" w:evenHBand="0" w:firstRowFirstColumn="0" w:firstRowLastColumn="0" w:lastRowFirstColumn="0" w:lastRowLastColumn="0"/>
          <w:trHeight w:val="288"/>
          <w:jc w:val="center"/>
        </w:trPr>
        <w:tc>
          <w:tcPr>
            <w:tcW w:w="1345" w:type="dxa"/>
            <w:hideMark/>
          </w:tcPr>
          <w:p w14:paraId="37B07416"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Colorado</w:t>
            </w:r>
          </w:p>
        </w:tc>
        <w:tc>
          <w:tcPr>
            <w:tcW w:w="1077" w:type="dxa"/>
            <w:hideMark/>
          </w:tcPr>
          <w:p w14:paraId="076250F4"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Mandate</w:t>
            </w:r>
          </w:p>
        </w:tc>
        <w:tc>
          <w:tcPr>
            <w:tcW w:w="1491" w:type="dxa"/>
            <w:hideMark/>
          </w:tcPr>
          <w:p w14:paraId="61C855C3"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Both</w:t>
            </w:r>
          </w:p>
        </w:tc>
        <w:tc>
          <w:tcPr>
            <w:tcW w:w="1630" w:type="dxa"/>
            <w:hideMark/>
          </w:tcPr>
          <w:p w14:paraId="5D8F11B9"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Energy (MWh)</w:t>
            </w:r>
          </w:p>
        </w:tc>
        <w:tc>
          <w:tcPr>
            <w:tcW w:w="1276" w:type="dxa"/>
            <w:hideMark/>
          </w:tcPr>
          <w:p w14:paraId="54A7D806"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Utility</w:t>
            </w:r>
          </w:p>
        </w:tc>
        <w:tc>
          <w:tcPr>
            <w:tcW w:w="1156" w:type="dxa"/>
            <w:hideMark/>
          </w:tcPr>
          <w:p w14:paraId="461734A6"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30%</w:t>
            </w:r>
          </w:p>
        </w:tc>
        <w:tc>
          <w:tcPr>
            <w:tcW w:w="1224" w:type="dxa"/>
            <w:hideMark/>
          </w:tcPr>
          <w:p w14:paraId="034B8F50"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30%</w:t>
            </w:r>
          </w:p>
        </w:tc>
        <w:tc>
          <w:tcPr>
            <w:tcW w:w="1226" w:type="dxa"/>
            <w:hideMark/>
          </w:tcPr>
          <w:p w14:paraId="04C59CB9"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30%</w:t>
            </w:r>
          </w:p>
        </w:tc>
      </w:tr>
      <w:tr w:rsidR="00EE0306" w:rsidRPr="00EE0306" w14:paraId="09984658" w14:textId="77777777" w:rsidTr="00EE0306">
        <w:trPr>
          <w:cnfStyle w:val="000000010000" w:firstRow="0" w:lastRow="0" w:firstColumn="0" w:lastColumn="0" w:oddVBand="0" w:evenVBand="0" w:oddHBand="0" w:evenHBand="1" w:firstRowFirstColumn="0" w:firstRowLastColumn="0" w:lastRowFirstColumn="0" w:lastRowLastColumn="0"/>
          <w:trHeight w:val="288"/>
          <w:jc w:val="center"/>
        </w:trPr>
        <w:tc>
          <w:tcPr>
            <w:tcW w:w="1345" w:type="dxa"/>
            <w:hideMark/>
          </w:tcPr>
          <w:p w14:paraId="01AD492C"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Minnesota</w:t>
            </w:r>
          </w:p>
        </w:tc>
        <w:tc>
          <w:tcPr>
            <w:tcW w:w="1077" w:type="dxa"/>
            <w:hideMark/>
          </w:tcPr>
          <w:p w14:paraId="6FDCD72A"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Mandate</w:t>
            </w:r>
          </w:p>
        </w:tc>
        <w:tc>
          <w:tcPr>
            <w:tcW w:w="1491" w:type="dxa"/>
            <w:hideMark/>
          </w:tcPr>
          <w:p w14:paraId="063754F8"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Both</w:t>
            </w:r>
          </w:p>
        </w:tc>
        <w:tc>
          <w:tcPr>
            <w:tcW w:w="1630" w:type="dxa"/>
            <w:hideMark/>
          </w:tcPr>
          <w:p w14:paraId="13C373DB"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Energy (MWh)</w:t>
            </w:r>
          </w:p>
        </w:tc>
        <w:tc>
          <w:tcPr>
            <w:tcW w:w="1276" w:type="dxa"/>
            <w:hideMark/>
          </w:tcPr>
          <w:p w14:paraId="4C405028"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Utility</w:t>
            </w:r>
          </w:p>
        </w:tc>
        <w:tc>
          <w:tcPr>
            <w:tcW w:w="1156" w:type="dxa"/>
            <w:hideMark/>
          </w:tcPr>
          <w:p w14:paraId="5A4FDFD4"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25%</w:t>
            </w:r>
          </w:p>
        </w:tc>
        <w:tc>
          <w:tcPr>
            <w:tcW w:w="1224" w:type="dxa"/>
            <w:hideMark/>
          </w:tcPr>
          <w:p w14:paraId="454AA4ED"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55%</w:t>
            </w:r>
          </w:p>
        </w:tc>
        <w:tc>
          <w:tcPr>
            <w:tcW w:w="1226" w:type="dxa"/>
            <w:hideMark/>
          </w:tcPr>
          <w:p w14:paraId="5BA5FAED"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55%</w:t>
            </w:r>
          </w:p>
        </w:tc>
      </w:tr>
      <w:tr w:rsidR="00EE0306" w:rsidRPr="00EE0306" w14:paraId="575251EB" w14:textId="77777777" w:rsidTr="00EE0306">
        <w:trPr>
          <w:cnfStyle w:val="000000100000" w:firstRow="0" w:lastRow="0" w:firstColumn="0" w:lastColumn="0" w:oddVBand="0" w:evenVBand="0" w:oddHBand="1" w:evenHBand="0" w:firstRowFirstColumn="0" w:firstRowLastColumn="0" w:lastRowFirstColumn="0" w:lastRowLastColumn="0"/>
          <w:trHeight w:val="288"/>
          <w:jc w:val="center"/>
        </w:trPr>
        <w:tc>
          <w:tcPr>
            <w:tcW w:w="1345" w:type="dxa"/>
            <w:hideMark/>
          </w:tcPr>
          <w:p w14:paraId="31CF5531"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Missouri</w:t>
            </w:r>
          </w:p>
        </w:tc>
        <w:tc>
          <w:tcPr>
            <w:tcW w:w="1077" w:type="dxa"/>
            <w:hideMark/>
          </w:tcPr>
          <w:p w14:paraId="7A040D9E"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Mandate</w:t>
            </w:r>
          </w:p>
        </w:tc>
        <w:tc>
          <w:tcPr>
            <w:tcW w:w="1491" w:type="dxa"/>
            <w:hideMark/>
          </w:tcPr>
          <w:p w14:paraId="088B57EB"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Both</w:t>
            </w:r>
          </w:p>
        </w:tc>
        <w:tc>
          <w:tcPr>
            <w:tcW w:w="1630" w:type="dxa"/>
            <w:hideMark/>
          </w:tcPr>
          <w:p w14:paraId="64B88D0A"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Energy (MWh)</w:t>
            </w:r>
          </w:p>
        </w:tc>
        <w:tc>
          <w:tcPr>
            <w:tcW w:w="1276" w:type="dxa"/>
            <w:hideMark/>
          </w:tcPr>
          <w:p w14:paraId="17079B17"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Utility</w:t>
            </w:r>
          </w:p>
        </w:tc>
        <w:tc>
          <w:tcPr>
            <w:tcW w:w="1156" w:type="dxa"/>
            <w:hideMark/>
          </w:tcPr>
          <w:p w14:paraId="19D58EC2"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15%</w:t>
            </w:r>
          </w:p>
        </w:tc>
        <w:tc>
          <w:tcPr>
            <w:tcW w:w="1224" w:type="dxa"/>
            <w:hideMark/>
          </w:tcPr>
          <w:p w14:paraId="30D2744E"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15%</w:t>
            </w:r>
          </w:p>
        </w:tc>
        <w:tc>
          <w:tcPr>
            <w:tcW w:w="1226" w:type="dxa"/>
            <w:hideMark/>
          </w:tcPr>
          <w:p w14:paraId="14C4A749"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15%</w:t>
            </w:r>
          </w:p>
        </w:tc>
      </w:tr>
      <w:tr w:rsidR="00EE0306" w:rsidRPr="00EE0306" w14:paraId="11E775BB" w14:textId="77777777" w:rsidTr="00EE0306">
        <w:trPr>
          <w:cnfStyle w:val="000000010000" w:firstRow="0" w:lastRow="0" w:firstColumn="0" w:lastColumn="0" w:oddVBand="0" w:evenVBand="0" w:oddHBand="0" w:evenHBand="1" w:firstRowFirstColumn="0" w:firstRowLastColumn="0" w:lastRowFirstColumn="0" w:lastRowLastColumn="0"/>
          <w:trHeight w:val="288"/>
          <w:jc w:val="center"/>
        </w:trPr>
        <w:tc>
          <w:tcPr>
            <w:tcW w:w="1345" w:type="dxa"/>
            <w:hideMark/>
          </w:tcPr>
          <w:p w14:paraId="0C1D7945"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Nevada</w:t>
            </w:r>
          </w:p>
        </w:tc>
        <w:tc>
          <w:tcPr>
            <w:tcW w:w="1077" w:type="dxa"/>
            <w:hideMark/>
          </w:tcPr>
          <w:p w14:paraId="61C1F7D3"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Mandate</w:t>
            </w:r>
          </w:p>
        </w:tc>
        <w:tc>
          <w:tcPr>
            <w:tcW w:w="1491" w:type="dxa"/>
            <w:hideMark/>
          </w:tcPr>
          <w:p w14:paraId="694D367C"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Both</w:t>
            </w:r>
          </w:p>
        </w:tc>
        <w:tc>
          <w:tcPr>
            <w:tcW w:w="1630" w:type="dxa"/>
            <w:hideMark/>
          </w:tcPr>
          <w:p w14:paraId="52303545"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Energy (MWh)</w:t>
            </w:r>
          </w:p>
        </w:tc>
        <w:tc>
          <w:tcPr>
            <w:tcW w:w="1276" w:type="dxa"/>
            <w:hideMark/>
          </w:tcPr>
          <w:p w14:paraId="1E788C6F"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Utility</w:t>
            </w:r>
          </w:p>
        </w:tc>
        <w:tc>
          <w:tcPr>
            <w:tcW w:w="1156" w:type="dxa"/>
            <w:hideMark/>
          </w:tcPr>
          <w:p w14:paraId="11B0352D"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50%</w:t>
            </w:r>
          </w:p>
        </w:tc>
        <w:tc>
          <w:tcPr>
            <w:tcW w:w="1224" w:type="dxa"/>
            <w:hideMark/>
          </w:tcPr>
          <w:p w14:paraId="2FF4B153"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50%</w:t>
            </w:r>
          </w:p>
        </w:tc>
        <w:tc>
          <w:tcPr>
            <w:tcW w:w="1226" w:type="dxa"/>
            <w:hideMark/>
          </w:tcPr>
          <w:p w14:paraId="59439CE9"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50%</w:t>
            </w:r>
          </w:p>
        </w:tc>
      </w:tr>
      <w:tr w:rsidR="00EE0306" w:rsidRPr="00EE0306" w14:paraId="7BAE3964" w14:textId="77777777" w:rsidTr="00EE0306">
        <w:trPr>
          <w:cnfStyle w:val="000000100000" w:firstRow="0" w:lastRow="0" w:firstColumn="0" w:lastColumn="0" w:oddVBand="0" w:evenVBand="0" w:oddHBand="1" w:evenHBand="0" w:firstRowFirstColumn="0" w:firstRowLastColumn="0" w:lastRowFirstColumn="0" w:lastRowLastColumn="0"/>
          <w:trHeight w:val="288"/>
          <w:jc w:val="center"/>
        </w:trPr>
        <w:tc>
          <w:tcPr>
            <w:tcW w:w="1345" w:type="dxa"/>
            <w:hideMark/>
          </w:tcPr>
          <w:p w14:paraId="779C4DAA"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New Mexico</w:t>
            </w:r>
          </w:p>
        </w:tc>
        <w:tc>
          <w:tcPr>
            <w:tcW w:w="1077" w:type="dxa"/>
            <w:hideMark/>
          </w:tcPr>
          <w:p w14:paraId="425C5E94"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Mandate</w:t>
            </w:r>
          </w:p>
        </w:tc>
        <w:tc>
          <w:tcPr>
            <w:tcW w:w="1491" w:type="dxa"/>
            <w:hideMark/>
          </w:tcPr>
          <w:p w14:paraId="6CA53C4A"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Both</w:t>
            </w:r>
          </w:p>
        </w:tc>
        <w:tc>
          <w:tcPr>
            <w:tcW w:w="1630" w:type="dxa"/>
            <w:hideMark/>
          </w:tcPr>
          <w:p w14:paraId="1A06CBA3"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Energy (MWh)</w:t>
            </w:r>
          </w:p>
        </w:tc>
        <w:tc>
          <w:tcPr>
            <w:tcW w:w="1276" w:type="dxa"/>
            <w:hideMark/>
          </w:tcPr>
          <w:p w14:paraId="11BEDD4C"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Utility</w:t>
            </w:r>
          </w:p>
        </w:tc>
        <w:tc>
          <w:tcPr>
            <w:tcW w:w="1156" w:type="dxa"/>
            <w:hideMark/>
          </w:tcPr>
          <w:p w14:paraId="623C5F1C"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50%</w:t>
            </w:r>
          </w:p>
        </w:tc>
        <w:tc>
          <w:tcPr>
            <w:tcW w:w="1224" w:type="dxa"/>
            <w:hideMark/>
          </w:tcPr>
          <w:p w14:paraId="41199F58"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67%*</w:t>
            </w:r>
          </w:p>
        </w:tc>
        <w:tc>
          <w:tcPr>
            <w:tcW w:w="1226" w:type="dxa"/>
            <w:hideMark/>
          </w:tcPr>
          <w:p w14:paraId="0F02DB92"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80%</w:t>
            </w:r>
          </w:p>
        </w:tc>
      </w:tr>
      <w:tr w:rsidR="00EE0306" w:rsidRPr="00EE0306" w14:paraId="052F1919" w14:textId="77777777" w:rsidTr="00EE0306">
        <w:trPr>
          <w:cnfStyle w:val="000000010000" w:firstRow="0" w:lastRow="0" w:firstColumn="0" w:lastColumn="0" w:oddVBand="0" w:evenVBand="0" w:oddHBand="0" w:evenHBand="1" w:firstRowFirstColumn="0" w:firstRowLastColumn="0" w:lastRowFirstColumn="0" w:lastRowLastColumn="0"/>
          <w:trHeight w:val="288"/>
          <w:jc w:val="center"/>
        </w:trPr>
        <w:tc>
          <w:tcPr>
            <w:tcW w:w="1345" w:type="dxa"/>
            <w:hideMark/>
          </w:tcPr>
          <w:p w14:paraId="65DCAADC"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Oregon</w:t>
            </w:r>
          </w:p>
        </w:tc>
        <w:tc>
          <w:tcPr>
            <w:tcW w:w="1077" w:type="dxa"/>
            <w:hideMark/>
          </w:tcPr>
          <w:p w14:paraId="5D93ABBD"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Mandate</w:t>
            </w:r>
          </w:p>
        </w:tc>
        <w:tc>
          <w:tcPr>
            <w:tcW w:w="1491" w:type="dxa"/>
            <w:hideMark/>
          </w:tcPr>
          <w:p w14:paraId="05304822"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Both</w:t>
            </w:r>
          </w:p>
        </w:tc>
        <w:tc>
          <w:tcPr>
            <w:tcW w:w="1630" w:type="dxa"/>
            <w:hideMark/>
          </w:tcPr>
          <w:p w14:paraId="284BE4FE"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Energy (MWh)</w:t>
            </w:r>
          </w:p>
        </w:tc>
        <w:tc>
          <w:tcPr>
            <w:tcW w:w="1276" w:type="dxa"/>
            <w:hideMark/>
          </w:tcPr>
          <w:p w14:paraId="029CB74C"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Utility</w:t>
            </w:r>
          </w:p>
        </w:tc>
        <w:tc>
          <w:tcPr>
            <w:tcW w:w="1156" w:type="dxa"/>
            <w:hideMark/>
          </w:tcPr>
          <w:p w14:paraId="51309BFA"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42%*</w:t>
            </w:r>
          </w:p>
        </w:tc>
        <w:tc>
          <w:tcPr>
            <w:tcW w:w="1224" w:type="dxa"/>
            <w:hideMark/>
          </w:tcPr>
          <w:p w14:paraId="50DC9698"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63%*</w:t>
            </w:r>
          </w:p>
        </w:tc>
        <w:tc>
          <w:tcPr>
            <w:tcW w:w="1226" w:type="dxa"/>
            <w:hideMark/>
          </w:tcPr>
          <w:p w14:paraId="398A2EB8"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100%</w:t>
            </w:r>
          </w:p>
        </w:tc>
      </w:tr>
      <w:tr w:rsidR="00EE0306" w:rsidRPr="00EE0306" w14:paraId="37B08F4C" w14:textId="77777777" w:rsidTr="00EE0306">
        <w:trPr>
          <w:cnfStyle w:val="000000100000" w:firstRow="0" w:lastRow="0" w:firstColumn="0" w:lastColumn="0" w:oddVBand="0" w:evenVBand="0" w:oddHBand="1" w:evenHBand="0" w:firstRowFirstColumn="0" w:firstRowLastColumn="0" w:lastRowFirstColumn="0" w:lastRowLastColumn="0"/>
          <w:trHeight w:val="288"/>
          <w:jc w:val="center"/>
        </w:trPr>
        <w:tc>
          <w:tcPr>
            <w:tcW w:w="1345" w:type="dxa"/>
            <w:hideMark/>
          </w:tcPr>
          <w:p w14:paraId="7AE275CC"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Washington</w:t>
            </w:r>
          </w:p>
        </w:tc>
        <w:tc>
          <w:tcPr>
            <w:tcW w:w="1077" w:type="dxa"/>
            <w:hideMark/>
          </w:tcPr>
          <w:p w14:paraId="5CCE0945"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Mandate</w:t>
            </w:r>
          </w:p>
        </w:tc>
        <w:tc>
          <w:tcPr>
            <w:tcW w:w="1491" w:type="dxa"/>
            <w:hideMark/>
          </w:tcPr>
          <w:p w14:paraId="67468723"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Both</w:t>
            </w:r>
          </w:p>
        </w:tc>
        <w:tc>
          <w:tcPr>
            <w:tcW w:w="1630" w:type="dxa"/>
            <w:hideMark/>
          </w:tcPr>
          <w:p w14:paraId="17BB3936"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Energy (MWh)</w:t>
            </w:r>
          </w:p>
        </w:tc>
        <w:tc>
          <w:tcPr>
            <w:tcW w:w="1276" w:type="dxa"/>
            <w:hideMark/>
          </w:tcPr>
          <w:p w14:paraId="048E8AE3"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Utility</w:t>
            </w:r>
          </w:p>
        </w:tc>
        <w:tc>
          <w:tcPr>
            <w:tcW w:w="1156" w:type="dxa"/>
            <w:hideMark/>
          </w:tcPr>
          <w:p w14:paraId="6B72D7C4"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38%*</w:t>
            </w:r>
          </w:p>
        </w:tc>
        <w:tc>
          <w:tcPr>
            <w:tcW w:w="1224" w:type="dxa"/>
            <w:hideMark/>
          </w:tcPr>
          <w:p w14:paraId="2FCC67F9"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60%*</w:t>
            </w:r>
          </w:p>
        </w:tc>
        <w:tc>
          <w:tcPr>
            <w:tcW w:w="1226" w:type="dxa"/>
            <w:hideMark/>
          </w:tcPr>
          <w:p w14:paraId="4FBD9957" w14:textId="77777777" w:rsidR="00EE0306" w:rsidRPr="00EE0306" w:rsidRDefault="00EE0306" w:rsidP="00EE0306">
            <w:pPr>
              <w:keepNext/>
              <w:spacing w:after="0"/>
              <w:jc w:val="center"/>
              <w:rPr>
                <w:rFonts w:eastAsia="Segoe UI" w:cs="Segoe UI"/>
                <w:szCs w:val="20"/>
              </w:rPr>
            </w:pPr>
            <w:r w:rsidRPr="00EE0306">
              <w:rPr>
                <w:rFonts w:eastAsia="Segoe UI" w:cs="Segoe UI"/>
                <w:szCs w:val="20"/>
              </w:rPr>
              <w:t>100%</w:t>
            </w:r>
          </w:p>
        </w:tc>
      </w:tr>
    </w:tbl>
    <w:p w14:paraId="40AA7AF8" w14:textId="244E618E" w:rsidR="00CF431F" w:rsidRDefault="00CF431F" w:rsidP="00CF431F">
      <w:pPr>
        <w:pStyle w:val="Heading1"/>
      </w:pPr>
      <w:bookmarkStart w:id="73" w:name="_Toc215666457"/>
      <w:r>
        <w:t>Needs Assessment</w:t>
      </w:r>
      <w:bookmarkEnd w:id="73"/>
    </w:p>
    <w:p w14:paraId="4B5A836D" w14:textId="7AC4CB0F" w:rsidR="00EE0306" w:rsidRPr="001A499C" w:rsidRDefault="00EE0306" w:rsidP="00EE0306">
      <w:pPr>
        <w:rPr>
          <w:rFonts w:eastAsia="Segoe UI" w:cs="Times New Roman"/>
        </w:rPr>
      </w:pPr>
      <w:r w:rsidRPr="44AFB4F8">
        <w:rPr>
          <w:rFonts w:eastAsia="Segoe UI" w:cs="Times New Roman"/>
        </w:rPr>
        <w:t xml:space="preserve">The needs assessments will be performed as outlined in the ITP Manual, Section 4 (Needs Assessment), except as detailed below. The flowchart of the new process from Needs Assessment to Portfolio Consolidation begins in </w:t>
      </w:r>
      <w:r w:rsidR="00B83EC1" w:rsidRPr="00B83EC1">
        <w:rPr>
          <w:rFonts w:eastAsia="Segoe UI" w:cs="Times New Roman"/>
        </w:rPr>
        <w:fldChar w:fldCharType="begin"/>
      </w:r>
      <w:r w:rsidR="00B83EC1">
        <w:rPr>
          <w:rFonts w:eastAsia="Segoe UI" w:cs="Times New Roman"/>
        </w:rPr>
        <w:instrText xml:space="preserve"> REF _Ref203661991 \h  \* MERGEFORMAT </w:instrText>
      </w:r>
      <w:r w:rsidR="00B83EC1" w:rsidRPr="00B83EC1">
        <w:rPr>
          <w:rFonts w:eastAsia="Segoe UI" w:cs="Times New Roman"/>
        </w:rPr>
      </w:r>
      <w:r w:rsidR="00B83EC1" w:rsidRPr="00B83EC1">
        <w:rPr>
          <w:rFonts w:eastAsia="Segoe UI" w:cs="Times New Roman"/>
        </w:rPr>
        <w:fldChar w:fldCharType="separate"/>
      </w:r>
      <w:r w:rsidR="00B83EC1" w:rsidRPr="00B83EC1">
        <w:rPr>
          <w:rFonts w:eastAsia="Segoe UI" w:cs="Times New Roman"/>
        </w:rPr>
        <w:t>Figure 3.1</w:t>
      </w:r>
      <w:r w:rsidR="00B83EC1" w:rsidRPr="00B83EC1">
        <w:rPr>
          <w:rFonts w:eastAsia="Segoe UI" w:cs="Times New Roman"/>
        </w:rPr>
        <w:fldChar w:fldCharType="end"/>
      </w:r>
      <w:r w:rsidRPr="44AFB4F8">
        <w:rPr>
          <w:rFonts w:eastAsia="Segoe UI" w:cs="Times New Roman"/>
        </w:rPr>
        <w:t xml:space="preserve"> below and is </w:t>
      </w:r>
      <w:r w:rsidRPr="00B83EC1">
        <w:rPr>
          <w:rFonts w:eastAsia="Segoe UI" w:cs="Times New Roman"/>
        </w:rPr>
        <w:t>continued in</w:t>
      </w:r>
      <w:r w:rsidR="0069632E">
        <w:rPr>
          <w:rFonts w:eastAsia="Segoe UI" w:cs="Times New Roman"/>
        </w:rPr>
        <w:t xml:space="preserve"> Section </w:t>
      </w:r>
      <w:r w:rsidR="0069632E">
        <w:rPr>
          <w:rFonts w:eastAsia="Segoe UI" w:cs="Times New Roman"/>
        </w:rPr>
        <w:fldChar w:fldCharType="begin"/>
      </w:r>
      <w:r w:rsidR="0069632E">
        <w:rPr>
          <w:rFonts w:eastAsia="Segoe UI" w:cs="Times New Roman"/>
        </w:rPr>
        <w:instrText xml:space="preserve"> REF _Ref215665201 \r \h </w:instrText>
      </w:r>
      <w:r w:rsidR="0069632E">
        <w:rPr>
          <w:rFonts w:eastAsia="Segoe UI" w:cs="Times New Roman"/>
        </w:rPr>
      </w:r>
      <w:r w:rsidR="0069632E">
        <w:rPr>
          <w:rFonts w:eastAsia="Segoe UI" w:cs="Times New Roman"/>
        </w:rPr>
        <w:fldChar w:fldCharType="separate"/>
      </w:r>
      <w:r w:rsidR="0069632E">
        <w:rPr>
          <w:rFonts w:eastAsia="Segoe UI" w:cs="Times New Roman"/>
        </w:rPr>
        <w:t>5</w:t>
      </w:r>
      <w:r w:rsidR="0069632E">
        <w:rPr>
          <w:rFonts w:eastAsia="Segoe UI" w:cs="Times New Roman"/>
        </w:rPr>
        <w:fldChar w:fldCharType="end"/>
      </w:r>
      <w:r w:rsidR="0069632E">
        <w:rPr>
          <w:rFonts w:eastAsia="Segoe UI" w:cs="Times New Roman"/>
        </w:rPr>
        <w:t xml:space="preserve"> (</w:t>
      </w:r>
      <w:r w:rsidR="0069632E">
        <w:rPr>
          <w:rFonts w:eastAsia="Segoe UI" w:cs="Times New Roman"/>
        </w:rPr>
        <w:fldChar w:fldCharType="begin"/>
      </w:r>
      <w:r w:rsidR="0069632E">
        <w:rPr>
          <w:rFonts w:eastAsia="Segoe UI" w:cs="Times New Roman"/>
        </w:rPr>
        <w:instrText xml:space="preserve"> REF _Ref215665206 \h </w:instrText>
      </w:r>
      <w:r w:rsidR="0069632E">
        <w:rPr>
          <w:rFonts w:eastAsia="Segoe UI" w:cs="Times New Roman"/>
        </w:rPr>
      </w:r>
      <w:r w:rsidR="0069632E">
        <w:rPr>
          <w:rFonts w:eastAsia="Segoe UI" w:cs="Times New Roman"/>
        </w:rPr>
        <w:fldChar w:fldCharType="separate"/>
      </w:r>
      <w:r w:rsidR="0069632E">
        <w:t>Portfolio Development</w:t>
      </w:r>
      <w:r w:rsidR="0069632E">
        <w:rPr>
          <w:rFonts w:eastAsia="Segoe UI" w:cs="Times New Roman"/>
        </w:rPr>
        <w:fldChar w:fldCharType="end"/>
      </w:r>
      <w:r w:rsidR="0069632E">
        <w:rPr>
          <w:rFonts w:eastAsia="Segoe UI" w:cs="Times New Roman"/>
        </w:rPr>
        <w:t xml:space="preserve">) </w:t>
      </w:r>
      <w:r w:rsidRPr="44AFB4F8">
        <w:rPr>
          <w:rFonts w:eastAsia="Segoe UI" w:cs="Times New Roman"/>
        </w:rPr>
        <w:t xml:space="preserve">in </w:t>
      </w:r>
      <w:r w:rsidR="0069632E" w:rsidRPr="001A499C">
        <w:rPr>
          <w:rFonts w:eastAsia="Segoe UI" w:cs="Times New Roman"/>
        </w:rPr>
        <w:fldChar w:fldCharType="begin"/>
      </w:r>
      <w:r w:rsidR="0069632E" w:rsidRPr="001A499C">
        <w:rPr>
          <w:rFonts w:eastAsia="Segoe UI" w:cs="Times New Roman"/>
        </w:rPr>
        <w:instrText xml:space="preserve"> REF _Ref203662047 \h  \* MERGEFORMAT </w:instrText>
      </w:r>
      <w:r w:rsidR="0069632E" w:rsidRPr="001A499C">
        <w:rPr>
          <w:rFonts w:eastAsia="Segoe UI" w:cs="Times New Roman"/>
        </w:rPr>
      </w:r>
      <w:r w:rsidR="0069632E" w:rsidRPr="001A499C">
        <w:rPr>
          <w:rFonts w:eastAsia="Segoe UI" w:cs="Times New Roman"/>
        </w:rPr>
        <w:fldChar w:fldCharType="separate"/>
      </w:r>
      <w:r w:rsidR="0069632E" w:rsidRPr="001A499C">
        <w:rPr>
          <w:rFonts w:eastAsia="Segoe UI" w:cs="Times New Roman"/>
        </w:rPr>
        <w:t>Figure 5.1</w:t>
      </w:r>
      <w:r w:rsidR="0069632E" w:rsidRPr="001A499C">
        <w:rPr>
          <w:rFonts w:eastAsia="Segoe UI" w:cs="Times New Roman"/>
        </w:rPr>
        <w:fldChar w:fldCharType="end"/>
      </w:r>
      <w:r w:rsidRPr="001A499C">
        <w:rPr>
          <w:rFonts w:eastAsia="Segoe UI" w:cs="Times New Roman"/>
        </w:rPr>
        <w:t>. This includes specific assessments that will be performed for the SPP RTOE set of models.</w:t>
      </w:r>
    </w:p>
    <w:p w14:paraId="6A70CB28" w14:textId="77777777" w:rsidR="00EE0306" w:rsidRPr="009330D6" w:rsidRDefault="00EE0306" w:rsidP="00EE0306">
      <w:pPr>
        <w:keepNext/>
        <w:spacing w:after="0"/>
        <w:jc w:val="center"/>
        <w:rPr>
          <w:rFonts w:eastAsia="Segoe UI" w:cs="Times New Roman"/>
          <w:highlight w:val="yellow"/>
        </w:rPr>
      </w:pPr>
      <w:r w:rsidRPr="009330D6">
        <w:rPr>
          <w:rFonts w:eastAsia="Segoe UI" w:cs="Times New Roman"/>
          <w:b/>
          <w:bCs/>
          <w:noProof/>
          <w:highlight w:val="yellow"/>
        </w:rPr>
        <w:lastRenderedPageBreak/>
        <w:drawing>
          <wp:inline distT="0" distB="0" distL="0" distR="0" wp14:anchorId="0BC519ED" wp14:editId="23805890">
            <wp:extent cx="4631262" cy="5666308"/>
            <wp:effectExtent l="0" t="0" r="0" b="0"/>
            <wp:docPr id="937110455"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10455" name="Picture 1" descr="Diagram&#10;&#10;AI-generated content may be incorrect."/>
                    <pic:cNvPicPr/>
                  </pic:nvPicPr>
                  <pic:blipFill>
                    <a:blip r:embed="rId30"/>
                    <a:stretch>
                      <a:fillRect/>
                    </a:stretch>
                  </pic:blipFill>
                  <pic:spPr>
                    <a:xfrm>
                      <a:off x="0" y="0"/>
                      <a:ext cx="4631262" cy="5666308"/>
                    </a:xfrm>
                    <a:prstGeom prst="rect">
                      <a:avLst/>
                    </a:prstGeom>
                  </pic:spPr>
                </pic:pic>
              </a:graphicData>
            </a:graphic>
          </wp:inline>
        </w:drawing>
      </w:r>
    </w:p>
    <w:p w14:paraId="042EA037" w14:textId="7B3677EF" w:rsidR="00EE0306" w:rsidRPr="00B83EC1" w:rsidRDefault="00EE0306" w:rsidP="00EE0306">
      <w:pPr>
        <w:spacing w:after="200"/>
        <w:jc w:val="center"/>
        <w:rPr>
          <w:rFonts w:eastAsia="Segoe UI" w:cs="Segoe UI"/>
          <w:i/>
          <w:iCs/>
          <w:color w:val="5A6770"/>
          <w:sz w:val="18"/>
          <w:szCs w:val="18"/>
        </w:rPr>
      </w:pPr>
      <w:bookmarkStart w:id="74" w:name="_Ref203661991"/>
      <w:bookmarkStart w:id="75" w:name="_Toc206686472"/>
      <w:r w:rsidRPr="00B83EC1">
        <w:rPr>
          <w:rFonts w:eastAsia="Segoe UI" w:cs="Segoe UI"/>
          <w:i/>
          <w:iCs/>
          <w:color w:val="5A6770"/>
          <w:sz w:val="18"/>
          <w:szCs w:val="18"/>
        </w:rPr>
        <w:t xml:space="preserve">Figure </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STYLEREF 1 \s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3</w:t>
      </w:r>
      <w:r w:rsidR="00EE0EDA">
        <w:rPr>
          <w:rFonts w:eastAsia="Segoe UI" w:cs="Segoe UI"/>
          <w:i/>
          <w:iCs/>
          <w:color w:val="5A6770"/>
          <w:sz w:val="18"/>
          <w:szCs w:val="18"/>
        </w:rPr>
        <w:fldChar w:fldCharType="end"/>
      </w:r>
      <w:r w:rsidR="00EE0EDA">
        <w:rPr>
          <w:rFonts w:eastAsia="Segoe UI" w:cs="Segoe UI"/>
          <w:i/>
          <w:iCs/>
          <w:color w:val="5A6770"/>
          <w:sz w:val="18"/>
          <w:szCs w:val="18"/>
        </w:rPr>
        <w:t>.</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SEQ Figure \* ARABIC \s 1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1</w:t>
      </w:r>
      <w:r w:rsidR="00EE0EDA">
        <w:rPr>
          <w:rFonts w:eastAsia="Segoe UI" w:cs="Segoe UI"/>
          <w:i/>
          <w:iCs/>
          <w:color w:val="5A6770"/>
          <w:sz w:val="18"/>
          <w:szCs w:val="18"/>
        </w:rPr>
        <w:fldChar w:fldCharType="end"/>
      </w:r>
      <w:bookmarkEnd w:id="74"/>
      <w:r w:rsidRPr="00B83EC1">
        <w:rPr>
          <w:rFonts w:eastAsia="Segoe UI" w:cs="Segoe UI"/>
          <w:i/>
          <w:iCs/>
          <w:color w:val="5A6770"/>
          <w:sz w:val="18"/>
          <w:szCs w:val="18"/>
        </w:rPr>
        <w:t>: Needs Assessment flowchart</w:t>
      </w:r>
      <w:bookmarkEnd w:id="75"/>
    </w:p>
    <w:p w14:paraId="75677DA8" w14:textId="5FB4536C" w:rsidR="00EE0306" w:rsidRDefault="00EE0306" w:rsidP="00EE0306">
      <w:pPr>
        <w:pStyle w:val="Heading2"/>
      </w:pPr>
      <w:bookmarkStart w:id="76" w:name="_Toc215666458"/>
      <w:r>
        <w:t>Economic Needs Assessment</w:t>
      </w:r>
      <w:bookmarkEnd w:id="76"/>
    </w:p>
    <w:p w14:paraId="33BF07D1" w14:textId="4D5C6C40" w:rsidR="00094310" w:rsidRPr="001A499C" w:rsidRDefault="00094310" w:rsidP="00094310">
      <w:pPr>
        <w:spacing w:before="240"/>
      </w:pPr>
      <w:r w:rsidRPr="44AFB4F8">
        <w:rPr>
          <w:rFonts w:eastAsia="Segoe UI" w:cs="Segoe UI"/>
        </w:rPr>
        <w:t xml:space="preserve">The economic needs assessment for all futures and years will be performed consistent with the methodologies outlined in Section 4.1 of the ITP Manual. SPP staff will conduct separate </w:t>
      </w:r>
      <w:r w:rsidRPr="001A499C">
        <w:rPr>
          <w:rFonts w:eastAsia="Segoe UI" w:cs="Segoe UI"/>
        </w:rPr>
        <w:t>economic needs assessments for the SPP regions within the Western and Eastern Interconnections.</w:t>
      </w:r>
      <w:r w:rsidR="00C47C40" w:rsidRPr="001A499C">
        <w:rPr>
          <w:rFonts w:eastAsia="Segoe UI" w:cs="Segoe UI"/>
        </w:rPr>
        <w:t xml:space="preserve"> For the Eastern Interconnection, a limited economic analysis was approved in August 2025 by TWG &amp; ESWG to enhance CPP readiness, improve affordability, and address delay-avoidance considerations. The resulting impacts are incorporated into the congestion scores referenced below.</w:t>
      </w:r>
    </w:p>
    <w:p w14:paraId="429B9951" w14:textId="0EC78A97" w:rsidR="00094310" w:rsidRPr="00F006F4" w:rsidRDefault="00094310" w:rsidP="00094310">
      <w:pPr>
        <w:spacing w:before="240"/>
        <w:rPr>
          <w:rFonts w:eastAsia="Segoe UI" w:cs="Segoe UI"/>
        </w:rPr>
      </w:pPr>
      <w:r w:rsidRPr="001A499C">
        <w:rPr>
          <w:rFonts w:eastAsia="Segoe UI" w:cs="Segoe UI"/>
        </w:rPr>
        <w:lastRenderedPageBreak/>
        <w:t xml:space="preserve">For SPP East, the list of binding constraints will be reduced to those congested flowgates with an annual flowgate </w:t>
      </w:r>
      <w:r w:rsidRPr="00F006F4">
        <w:rPr>
          <w:rFonts w:eastAsia="Segoe UI" w:cs="Segoe UI"/>
        </w:rPr>
        <w:t xml:space="preserve">congestion score </w:t>
      </w:r>
      <w:r w:rsidR="00F006F4" w:rsidRPr="00F006F4">
        <w:rPr>
          <w:rFonts w:eastAsia="Segoe UI" w:cs="Segoe UI"/>
        </w:rPr>
        <w:t>approved by ESWG</w:t>
      </w:r>
      <w:r w:rsidRPr="00F006F4">
        <w:rPr>
          <w:rFonts w:eastAsia="Segoe UI" w:cs="Segoe UI"/>
        </w:rPr>
        <w:t xml:space="preserve">. For the SPP RTOE assessment, the list of binding constraints will include congested flowgates with an annual flowgate congestion score greater than </w:t>
      </w:r>
      <w:r w:rsidRPr="00F006F4">
        <w:rPr>
          <w:rFonts w:eastAsia="Segoe UI" w:cs="Segoe UI"/>
          <w:b/>
          <w:bCs/>
        </w:rPr>
        <w:t>$50,000/MW</w:t>
      </w:r>
      <w:r w:rsidRPr="00F006F4">
        <w:rPr>
          <w:rFonts w:eastAsia="Segoe UI" w:cs="Segoe UI"/>
        </w:rPr>
        <w:t>.</w:t>
      </w:r>
    </w:p>
    <w:p w14:paraId="79D077E9" w14:textId="6655A1B3" w:rsidR="00EE0306" w:rsidRPr="001A499C" w:rsidRDefault="00094310" w:rsidP="00094310">
      <w:r w:rsidRPr="001A499C">
        <w:rPr>
          <w:rFonts w:eastAsia="Segoe UI" w:cs="Segoe UI"/>
        </w:rPr>
        <w:t>The SPP East economic analysis will utilize the applicable event file from the 2026 CPP Transition Assessment with only minimal modifications.</w:t>
      </w:r>
    </w:p>
    <w:p w14:paraId="6EFEFA63" w14:textId="189CA8D5" w:rsidR="00EE0306" w:rsidRDefault="00EE0306" w:rsidP="00EE0306">
      <w:pPr>
        <w:pStyle w:val="Heading2"/>
      </w:pPr>
      <w:bookmarkStart w:id="77" w:name="_Toc215666459"/>
      <w:r>
        <w:t>Reliability Needs Assessment</w:t>
      </w:r>
      <w:bookmarkEnd w:id="77"/>
    </w:p>
    <w:p w14:paraId="6E2C623A" w14:textId="7846A955" w:rsidR="00EE0306" w:rsidRDefault="00094310" w:rsidP="00EE0306">
      <w:r w:rsidRPr="44AFB4F8">
        <w:rPr>
          <w:rFonts w:eastAsia="Segoe UI" w:cs="Times New Roman"/>
        </w:rPr>
        <w:t xml:space="preserve">Reliability </w:t>
      </w:r>
      <w:r w:rsidRPr="00F006F4">
        <w:rPr>
          <w:rFonts w:eastAsia="Segoe UI" w:cs="Times New Roman"/>
        </w:rPr>
        <w:t xml:space="preserve">analysis utilizing SPP RTOE year-20 </w:t>
      </w:r>
      <w:r w:rsidRPr="44AFB4F8">
        <w:rPr>
          <w:rFonts w:eastAsia="Segoe UI" w:cs="Times New Roman"/>
        </w:rPr>
        <w:t>models will be performed consistent with year 10 requirements unless otherwise detailed in this section.</w:t>
      </w:r>
    </w:p>
    <w:p w14:paraId="434A675E" w14:textId="73BAD164" w:rsidR="00094310" w:rsidRPr="004670B1" w:rsidRDefault="004670B1" w:rsidP="00094310">
      <w:pPr>
        <w:pStyle w:val="Heading3"/>
        <w:rPr>
          <w:rFonts w:eastAsia="MS Gothic"/>
          <w:i/>
        </w:rPr>
      </w:pPr>
      <w:bookmarkStart w:id="78" w:name="_Toc206686409"/>
      <w:bookmarkStart w:id="79" w:name="_Toc215666460"/>
      <w:bookmarkStart w:id="80" w:name="_Toc190349046"/>
      <w:r w:rsidRPr="00F006F4">
        <w:rPr>
          <w:rFonts w:eastAsia="MS Gothic"/>
          <w:color w:val="auto"/>
        </w:rPr>
        <w:t xml:space="preserve">SPP RTOE </w:t>
      </w:r>
      <w:r w:rsidR="00094310" w:rsidRPr="004670B1">
        <w:rPr>
          <w:rFonts w:eastAsia="MS Gothic"/>
        </w:rPr>
        <w:t>Generation Expansion Models (GEM)</w:t>
      </w:r>
      <w:bookmarkEnd w:id="78"/>
      <w:bookmarkEnd w:id="79"/>
      <w:r w:rsidR="00094310" w:rsidRPr="004670B1">
        <w:rPr>
          <w:rFonts w:eastAsia="MS Gothic"/>
          <w:i/>
        </w:rPr>
        <w:t xml:space="preserve"> </w:t>
      </w:r>
      <w:bookmarkEnd w:id="80"/>
    </w:p>
    <w:p w14:paraId="186C5333" w14:textId="77777777" w:rsidR="00094310" w:rsidRPr="004670B1" w:rsidRDefault="00094310" w:rsidP="00094310">
      <w:pPr>
        <w:rPr>
          <w:rFonts w:eastAsia="Segoe UI" w:cs="Segoe UI"/>
        </w:rPr>
      </w:pPr>
      <w:r w:rsidRPr="004670B1">
        <w:rPr>
          <w:rFonts w:eastAsia="Segoe UI" w:cs="Segoe UI"/>
        </w:rPr>
        <w:t>Contingency analysis for the Base Generation Expansion Model (B-GEM) and the Transmission Generation Expansion Model (T-GEM) will follow the base reliability needs assessment methodology as described in Section 4.2.1 of the ITP Manual, with the exclusion of NERC TPL-001 Category P3 planning events. Modifications to existing EHV contingency events—including P2.2, P2.3, P4.1 through P4.5, and P5 categories—and the development of new EHV proxy events (P4.1–P4.5) will be made for each modeled future year. These updates reflect changes in EHV substations and system topology driven by CPP planned generation additions, associated Generation Interconnection Agreements, and future resource expansion plans at CPP Planned Interconnection Locations.</w:t>
      </w:r>
    </w:p>
    <w:p w14:paraId="0EC07B09" w14:textId="77777777" w:rsidR="00094310" w:rsidRPr="004670B1" w:rsidRDefault="00094310" w:rsidP="00094310">
      <w:pPr>
        <w:rPr>
          <w:rFonts w:eastAsia="Segoe UI" w:cs="Segoe UI"/>
        </w:rPr>
      </w:pPr>
      <w:r w:rsidRPr="004670B1">
        <w:rPr>
          <w:rFonts w:eastAsia="Segoe UI" w:cs="Segoe UI"/>
        </w:rPr>
        <w:t xml:space="preserve">The newly created proxy events are designed to represent expected adjustments necessary to modify existing P2.2, P2.3, and P5 events consistent with the updated system conditions. Both modified existing events and new proxy events will be named in accordance with the </w:t>
      </w:r>
      <w:r w:rsidRPr="004670B1">
        <w:rPr>
          <w:rFonts w:eastAsia="Segoe UI" w:cs="Segoe UI"/>
          <w:b/>
          <w:bCs/>
        </w:rPr>
        <w:t>SPP Contingency Naming Convention</w:t>
      </w:r>
      <w:r w:rsidRPr="004670B1">
        <w:rPr>
          <w:rFonts w:eastAsia="Segoe UI" w:cs="Segoe UI"/>
        </w:rPr>
        <w:t xml:space="preserve"> as detailed in Appendix B of the 2026 SPP Annual Engineering Data Request Schedule.</w:t>
      </w:r>
    </w:p>
    <w:p w14:paraId="093CC1E5" w14:textId="77777777" w:rsidR="00094310" w:rsidRPr="004670B1" w:rsidRDefault="00094310" w:rsidP="00094310">
      <w:pPr>
        <w:rPr>
          <w:rFonts w:eastAsia="Segoe UI" w:cs="Segoe UI"/>
        </w:rPr>
      </w:pPr>
      <w:r w:rsidRPr="004670B1">
        <w:rPr>
          <w:rFonts w:eastAsia="Segoe UI" w:cs="Segoe UI"/>
        </w:rPr>
        <w:t>Specifically, modified existing events addressing changes to EHV substations and line tapping will retain their original naming structure, with the addition of the substation point of interconnection bus number and the “LTAP” designation appended to Field 6: Event Description. Proxy events reflecting only line tapping modifications will similarly retain their naming conventions, appending “LTAPOnly” to Field 6. New proxy events that capture changes exclusively at EHV substations will preserve existing naming conventions, with the substation point of interconnection bus number appended to Field 6.</w:t>
      </w:r>
    </w:p>
    <w:p w14:paraId="7AE71573" w14:textId="77777777" w:rsidR="00094310" w:rsidRPr="004670B1" w:rsidRDefault="00094310" w:rsidP="00094310">
      <w:pPr>
        <w:rPr>
          <w:rFonts w:eastAsia="Segoe UI" w:cs="Segoe UI"/>
        </w:rPr>
      </w:pPr>
      <w:r w:rsidRPr="004670B1">
        <w:rPr>
          <w:rFonts w:eastAsia="Segoe UI" w:cs="Segoe UI"/>
        </w:rPr>
        <w:t>Where modifications are made solely for EHV substation changes, these proxy events will intentionally duplicate existing events. Both the original and duplicated events will be flagged as informational during preliminary violation reviews on a per-future-year basis, as outlined below.</w:t>
      </w:r>
    </w:p>
    <w:p w14:paraId="0E2EE3E0" w14:textId="77777777" w:rsidR="00094310" w:rsidRPr="004670B1" w:rsidRDefault="00094310" w:rsidP="00094310">
      <w:pPr>
        <w:rPr>
          <w:rFonts w:eastAsia="Segoe UI" w:cs="Segoe UI"/>
        </w:rPr>
      </w:pPr>
      <w:r w:rsidRPr="004670B1">
        <w:rPr>
          <w:rFonts w:eastAsia="Segoe UI" w:cs="Segoe UI"/>
        </w:rPr>
        <w:lastRenderedPageBreak/>
        <w:t>For new P4.1 through P4.5 events associated with EHV substation changes, the following fields will be specified: Field 1—TPL-001-5 Table 1 Planning Event; Field 2—Nominal Voltage; Field 3—Transmission Owner; Field 6—Event Description (including substation point of interconnection bus number); and Field 7—Voltage Level Designation. Modified and new proxy events will utilize Field 8, the Special Contingency Flag, set to “GEM/L-GIM EHV F#Y#” to clearly identify these events as applicable exclusively to the corresponding future and year models. This flag also aids in identifying event duplications and supports the review of thermal, voltage, and non-converged violations contingent upon interconnection requirement data specified elsewhere in this scope.</w:t>
      </w:r>
    </w:p>
    <w:p w14:paraId="37E8CF08" w14:textId="77777777" w:rsidR="00094310" w:rsidRPr="004670B1" w:rsidRDefault="00094310" w:rsidP="00094310">
      <w:pPr>
        <w:rPr>
          <w:rFonts w:eastAsia="Segoe UI" w:cs="Segoe UI"/>
        </w:rPr>
      </w:pPr>
      <w:r w:rsidRPr="004670B1">
        <w:rPr>
          <w:rFonts w:eastAsia="Segoe UI" w:cs="Segoe UI"/>
        </w:rPr>
        <w:t>Except for the “LTAPOnly” modified events, all thermal, voltage, and non-converged violations associated with these proxy events will initially be classified as informational. However, during the preliminary violation review or the needs posting window, the Transmission Owner may designate any such violation as a valid non-informational need, based on interconnection requirement data, to support the integration of existing and planned generation in the ITP Base Reliability model, CPP planned generation additions, and future resource expansion plans. This classification facilitates the identification of solutions and supports portfolio development.</w:t>
      </w:r>
    </w:p>
    <w:p w14:paraId="795B4AC2" w14:textId="77777777" w:rsidR="00094310" w:rsidRPr="004670B1" w:rsidRDefault="00094310" w:rsidP="00094310">
      <w:pPr>
        <w:rPr>
          <w:rFonts w:eastAsia="Segoe UI" w:cs="Segoe UI"/>
        </w:rPr>
      </w:pPr>
      <w:r w:rsidRPr="004670B1">
        <w:rPr>
          <w:rFonts w:eastAsia="Segoe UI" w:cs="Segoe UI"/>
        </w:rPr>
        <w:t>SPP will provide Transmission Owners with comprehensive lists of existing and planned generation reflected in the ITP Base Reliability models, CPP planned generation additions, and associated Generation Interconnection Agreements. These lists will include CPP Planned Interconnection Location points of interconnection, existing interconnection points for both current and planned generation, and responses from the ITP siting milestone and the Interconnection Requirement Information section of this scope. This information is intended to expedite Transmission Owner reviews and assist in distinguishing which events require inclusion in solution evaluations as non-informational needs.</w:t>
      </w:r>
    </w:p>
    <w:p w14:paraId="3E4FE10C" w14:textId="77777777" w:rsidR="00094310" w:rsidRPr="004670B1" w:rsidRDefault="00094310" w:rsidP="00094310">
      <w:pPr>
        <w:pStyle w:val="Heading3"/>
        <w:rPr>
          <w:rFonts w:eastAsia="MS Gothic"/>
        </w:rPr>
      </w:pPr>
      <w:bookmarkStart w:id="81" w:name="_Toc190349047"/>
      <w:bookmarkStart w:id="82" w:name="_Toc206686410"/>
      <w:bookmarkStart w:id="83" w:name="_Toc215666461"/>
      <w:r w:rsidRPr="00F006F4">
        <w:rPr>
          <w:rFonts w:eastAsia="MS Gothic"/>
        </w:rPr>
        <w:t>SPP RTOE</w:t>
      </w:r>
      <w:r w:rsidRPr="004670B1">
        <w:rPr>
          <w:rFonts w:eastAsia="MS Gothic"/>
          <w:color w:val="FBAB18" w:themeColor="accent4"/>
        </w:rPr>
        <w:t xml:space="preserve"> </w:t>
      </w:r>
      <w:r w:rsidRPr="004670B1">
        <w:rPr>
          <w:rFonts w:eastAsia="MS Gothic"/>
        </w:rPr>
        <w:t>Local Generator Interconnection Models (L-GIM)</w:t>
      </w:r>
      <w:bookmarkEnd w:id="81"/>
      <w:bookmarkEnd w:id="82"/>
      <w:bookmarkEnd w:id="83"/>
    </w:p>
    <w:p w14:paraId="19796AD8" w14:textId="77777777" w:rsidR="00094310" w:rsidRPr="004670B1" w:rsidRDefault="00094310" w:rsidP="00094310">
      <w:pPr>
        <w:rPr>
          <w:rFonts w:eastAsia="Segoe UI" w:cs="Times New Roman"/>
        </w:rPr>
      </w:pPr>
      <w:r w:rsidRPr="004670B1">
        <w:rPr>
          <w:rFonts w:eastAsia="Segoe UI" w:cs="Times New Roman"/>
        </w:rPr>
        <w:t>In alignment with Table 6, thermal needs for the L-GIM steady-state analysis will be determined through standalone DC FCITC analyses performed on each resource plan unit by fuel type, following BP7250 fuel-based dispatch scenarios. This approach accounts for simultaneous dispatch of multiple resource plan units only when BP7250 electrically equivalent criteria require it. The contingency definitions applied will be consistent with those used in the base reliability needs assessment, except for the exclusion of NERC TPL-001 P3 planning events.</w:t>
      </w:r>
    </w:p>
    <w:p w14:paraId="6204A002" w14:textId="77777777" w:rsidR="00094310" w:rsidRPr="004670B1" w:rsidRDefault="00094310" w:rsidP="00094310">
      <w:pPr>
        <w:rPr>
          <w:rFonts w:eastAsia="Segoe UI" w:cs="Times New Roman"/>
        </w:rPr>
      </w:pPr>
      <w:r w:rsidRPr="004670B1">
        <w:rPr>
          <w:rFonts w:eastAsia="Segoe UI" w:cs="Times New Roman"/>
        </w:rPr>
        <w:t>Modifications to existing EHV P2.2, P2.3, P4.1-P4.5, and P5 contingencies, along with the creation of new EHV P4.1-P4.5 proxy contingencies, will be developed on a per-future-per-year basis to incorporate changes in EHV substations and network topology. These changes result from CPP planned generation additions to the ITP base reliability models, incorporating Generation Interconnection Agreements and the siting of CPP Planned Interconnection Location points of interconnection, consistent with procedures documented for the GEM.</w:t>
      </w:r>
    </w:p>
    <w:p w14:paraId="667B47C3" w14:textId="77777777" w:rsidR="00094310" w:rsidRPr="004670B1" w:rsidRDefault="00094310" w:rsidP="00094310">
      <w:pPr>
        <w:rPr>
          <w:rFonts w:eastAsia="Segoe UI" w:cs="Times New Roman"/>
        </w:rPr>
      </w:pPr>
      <w:r w:rsidRPr="004670B1">
        <w:rPr>
          <w:rFonts w:eastAsia="Segoe UI" w:cs="Times New Roman"/>
        </w:rPr>
        <w:lastRenderedPageBreak/>
        <w:t>The Transfer Distribution Factor (TDF) impact for thermal overloads will follow BP7250 Section 4.2.2.2, except that ERIS cumulative impact criteria of 5% TDF and 20% of the constrained element’s emergency rating will be omitted due to the standalone nature of this analysis for each resource plan unit.</w:t>
      </w:r>
      <w:r w:rsidRPr="004670B1">
        <w:rPr>
          <w:rFonts w:eastAsia="Segoe UI" w:cs="Times New Roman"/>
          <w:vertAlign w:val="superscript"/>
        </w:rPr>
        <w:footnoteReference w:id="16"/>
      </w:r>
    </w:p>
    <w:p w14:paraId="227CF848" w14:textId="118E213E" w:rsidR="00094310" w:rsidRPr="004670B1" w:rsidRDefault="00094310" w:rsidP="00094310">
      <w:pPr>
        <w:rPr>
          <w:rFonts w:eastAsia="Segoe UI" w:cs="Times New Roman"/>
        </w:rPr>
      </w:pPr>
      <w:r w:rsidRPr="004670B1">
        <w:rPr>
          <w:rFonts w:eastAsia="Segoe UI" w:cs="Times New Roman"/>
        </w:rPr>
        <w:t>The L-GIM steady-state voltage and stability assessment will follow contingency analysis protocols outlined in the ITP Manual Section 4.2.1 and BP7250 Section 4.2.2, focusing on identification of voltage violations per BP7250 Sections 4.2.2.3 (Voltage Violations) and 4.2.2.1 (Non-converged events</w:t>
      </w:r>
      <w:r w:rsidRPr="00F006F4">
        <w:rPr>
          <w:rFonts w:eastAsia="Segoe UI" w:cs="Times New Roman"/>
        </w:rPr>
        <w:t xml:space="preserve">), </w:t>
      </w:r>
      <w:r w:rsidR="004670B1" w:rsidRPr="00F006F4">
        <w:rPr>
          <w:rFonts w:eastAsia="Segoe UI" w:cs="Times New Roman"/>
        </w:rPr>
        <w:t>apart from</w:t>
      </w:r>
      <w:r w:rsidRPr="00F006F4">
        <w:rPr>
          <w:rFonts w:eastAsia="Segoe UI" w:cs="Times New Roman"/>
        </w:rPr>
        <w:t xml:space="preserve"> excluding </w:t>
      </w:r>
      <w:r w:rsidRPr="004670B1">
        <w:rPr>
          <w:rFonts w:eastAsia="Segoe UI" w:cs="Times New Roman"/>
        </w:rPr>
        <w:t>NERC TPL-001 P3 events.</w:t>
      </w:r>
    </w:p>
    <w:p w14:paraId="2F4D9FF9" w14:textId="77777777" w:rsidR="00094310" w:rsidRPr="004670B1" w:rsidRDefault="00094310" w:rsidP="00094310">
      <w:pPr>
        <w:rPr>
          <w:rFonts w:eastAsia="Segoe UI" w:cs="Times New Roman"/>
        </w:rPr>
      </w:pPr>
      <w:r w:rsidRPr="004670B1">
        <w:rPr>
          <w:rFonts w:eastAsia="Segoe UI" w:cs="Times New Roman"/>
        </w:rPr>
        <w:t xml:space="preserve">Consistent with EHV event modification for the GEM and L-GIM Steady State analysis, modifications and new proxy contingencies will be applied to HV and HV P2.2, P2.3, P4.1-P4.5, and P5 events similarly to the GEM, reflecting CPP planned generation additions. Non-converged blown-up violations will not initially be flagged as informational only by default unless the point of interconnection Transmission Owner identifies them as an invalid need during the preliminary review or posting window. </w:t>
      </w:r>
      <w:r w:rsidRPr="004670B1">
        <w:rPr>
          <w:rFonts w:eastAsia="Segoe UI" w:cs="Segoe UI"/>
        </w:rPr>
        <w:t>Modified and new proxy events will utilize Field 8, the Special Contingency Flag, set to “GEM/L-GIM HV F#Y#” to clearly identify these events as applicable exclusively to the corresponding L-GIM Stability future and year models.</w:t>
      </w:r>
    </w:p>
    <w:p w14:paraId="4FFEE7AD" w14:textId="77777777" w:rsidR="00094310" w:rsidRPr="004670B1" w:rsidRDefault="00094310" w:rsidP="00094310">
      <w:pPr>
        <w:rPr>
          <w:rFonts w:eastAsia="Segoe UI" w:cs="Times New Roman"/>
        </w:rPr>
      </w:pPr>
      <w:r w:rsidRPr="004670B1">
        <w:rPr>
          <w:rFonts w:eastAsia="Segoe UI" w:cs="Times New Roman"/>
        </w:rPr>
        <w:t>TDF impacts associated with voltage violations and non-converged events will adhere to BP7250 Sections 4.2.2.3 and 4.2.2.1, respectively.</w:t>
      </w:r>
    </w:p>
    <w:p w14:paraId="010AB7FC" w14:textId="77777777" w:rsidR="00094310" w:rsidRPr="00511854" w:rsidRDefault="00094310" w:rsidP="00094310">
      <w:pPr>
        <w:pStyle w:val="Heading3"/>
        <w:rPr>
          <w:rFonts w:eastAsia="MS Gothic"/>
        </w:rPr>
      </w:pPr>
      <w:bookmarkStart w:id="84" w:name="_Toc215666462"/>
      <w:r w:rsidRPr="00F006F4">
        <w:rPr>
          <w:rFonts w:eastAsia="MS Gothic"/>
        </w:rPr>
        <w:t>SPP RTOE</w:t>
      </w:r>
      <w:r w:rsidRPr="00511854">
        <w:rPr>
          <w:rFonts w:eastAsia="MS Gothic"/>
          <w:color w:val="FBAB18" w:themeColor="accent4"/>
        </w:rPr>
        <w:t xml:space="preserve"> </w:t>
      </w:r>
      <w:bookmarkStart w:id="85" w:name="_Toc190349048"/>
      <w:bookmarkStart w:id="86" w:name="_Toc206686411"/>
      <w:r w:rsidRPr="00511854">
        <w:rPr>
          <w:rFonts w:eastAsia="MS Gothic"/>
        </w:rPr>
        <w:t>GEM and L-GIM Needs Correlation with Constraint Assessment</w:t>
      </w:r>
      <w:bookmarkEnd w:id="84"/>
      <w:bookmarkEnd w:id="85"/>
      <w:bookmarkEnd w:id="86"/>
    </w:p>
    <w:p w14:paraId="1340F3C0" w14:textId="77777777" w:rsidR="00094310" w:rsidRPr="00511854" w:rsidRDefault="00094310" w:rsidP="00094310">
      <w:pPr>
        <w:rPr>
          <w:rFonts w:eastAsia="Segoe UI" w:cs="Times New Roman"/>
        </w:rPr>
      </w:pPr>
      <w:r w:rsidRPr="00511854">
        <w:rPr>
          <w:rFonts w:eastAsia="Segoe UI" w:cs="Times New Roman"/>
        </w:rPr>
        <w:t>Thermal violations identified through GEM and L-GIM needs assessments will be cross-referenced with thermal constraints found during the constraint assessment milestone. Thermal violations present in GEM or L-GIM but absent from the constraint assessment will be incorporated into the economic model event file.</w:t>
      </w:r>
      <w:r w:rsidRPr="00511854">
        <w:rPr>
          <w:rFonts w:eastAsia="Segoe UI" w:cs="Times New Roman"/>
          <w:vertAlign w:val="superscript"/>
        </w:rPr>
        <w:footnoteReference w:id="17"/>
      </w:r>
    </w:p>
    <w:p w14:paraId="3DD3BEE1" w14:textId="77777777" w:rsidR="00094310" w:rsidRPr="00511854" w:rsidRDefault="00094310" w:rsidP="00094310">
      <w:pPr>
        <w:rPr>
          <w:rFonts w:eastAsia="Segoe UI" w:cs="Times New Roman"/>
        </w:rPr>
      </w:pPr>
      <w:r w:rsidRPr="00511854">
        <w:rPr>
          <w:rFonts w:eastAsia="Segoe UI" w:cs="Times New Roman"/>
        </w:rPr>
        <w:t>Single or multiple element transmission line contingencies causing severe voltage violations or non-converged conditions, indicative of potential system instability, will be correlated to thermal constraints from the constraint assessment. If no correlated violations are found in the economic model event file for GEM or L-GIM contingencies, proxy Power Transfer Distribution Factor (PTDF) flowgates will be included to represent these contingencies. These flowgates will be based on the elements or electrically similar elements involved in the contingency, oriented in the direction of system intact flow.</w:t>
      </w:r>
    </w:p>
    <w:p w14:paraId="7F4E9091" w14:textId="77777777" w:rsidR="00094310" w:rsidRPr="00511854" w:rsidRDefault="00094310" w:rsidP="00094310">
      <w:pPr>
        <w:rPr>
          <w:rFonts w:eastAsia="Segoe UI" w:cs="Times New Roman"/>
        </w:rPr>
      </w:pPr>
      <w:r w:rsidRPr="00511854">
        <w:rPr>
          <w:rFonts w:eastAsia="Segoe UI" w:cs="Times New Roman"/>
        </w:rPr>
        <w:lastRenderedPageBreak/>
        <w:t>The ratings used to identify violations will apply 150% Surge Impedance Loading (SIL)</w:t>
      </w:r>
      <w:r w:rsidRPr="00511854">
        <w:rPr>
          <w:rFonts w:eastAsia="Segoe UI" w:cs="Times New Roman"/>
          <w:vertAlign w:val="superscript"/>
        </w:rPr>
        <w:footnoteReference w:id="18"/>
      </w:r>
      <w:r w:rsidRPr="00511854">
        <w:rPr>
          <w:rFonts w:eastAsia="Segoe UI" w:cs="Times New Roman"/>
        </w:rPr>
        <w:t xml:space="preserve"> for single element contingencies, or the aggregated 150% SIL of all elements for multiple element contingencies, limited to the lesser of Rate A or the actual MW loading of the contingent element(s) where the violation was observed in GEM or L-GIM.</w:t>
      </w:r>
    </w:p>
    <w:p w14:paraId="29329A18" w14:textId="16166518" w:rsidR="00094310" w:rsidRPr="00511854" w:rsidRDefault="00094310" w:rsidP="00094310">
      <w:pPr>
        <w:rPr>
          <w:rFonts w:eastAsia="Segoe UI" w:cs="Times New Roman"/>
        </w:rPr>
      </w:pPr>
      <w:r w:rsidRPr="00511854">
        <w:rPr>
          <w:rFonts w:eastAsia="Segoe UI" w:cs="Times New Roman"/>
        </w:rPr>
        <w:t>For single element transformer contingencies, a proxy PTDF flowgate will be added with a rating equal to 75% of Rate A, provided that 75% of Rate A is less than the actual MW loading of the contingency element.</w:t>
      </w:r>
    </w:p>
    <w:p w14:paraId="7A60A008" w14:textId="46B92E8B" w:rsidR="00094310" w:rsidRDefault="00094310" w:rsidP="00094310">
      <w:pPr>
        <w:pStyle w:val="Heading3"/>
      </w:pPr>
      <w:bookmarkStart w:id="87" w:name="_Toc215666463"/>
      <w:r>
        <w:t>Short Circuit Ratio (SCR) Screening</w:t>
      </w:r>
      <w:bookmarkEnd w:id="87"/>
    </w:p>
    <w:p w14:paraId="41D278BC" w14:textId="77777777" w:rsidR="00094310" w:rsidRPr="00D6664B" w:rsidRDefault="00094310" w:rsidP="00094310">
      <w:pPr>
        <w:rPr>
          <w:rFonts w:eastAsia="Segoe UI" w:cs="Times New Roman"/>
        </w:rPr>
      </w:pPr>
      <w:r w:rsidRPr="44AFB4F8">
        <w:rPr>
          <w:rFonts w:eastAsia="Segoe UI" w:cs="Times New Roman"/>
        </w:rPr>
        <w:t xml:space="preserve">The purpose of the short circuit ratio (SCR) screening analysis is to identify areas of the system that have low grid strength, which can be an indication of future stability needs. Indicators for stability needs may not be captured in reliability and economic assessments. This information will be used as an additional means of assessing reliability and economic transmission upgrades; however, this assessment alone will not identify new transmission upgrades for construction. </w:t>
      </w:r>
    </w:p>
    <w:p w14:paraId="426E9824" w14:textId="77777777" w:rsidR="00094310" w:rsidRPr="009330D6" w:rsidRDefault="00094310" w:rsidP="00094310">
      <w:pPr>
        <w:rPr>
          <w:rFonts w:eastAsia="Segoe UI" w:cs="Times New Roman"/>
        </w:rPr>
      </w:pPr>
      <w:r w:rsidRPr="44AFB4F8">
        <w:rPr>
          <w:rFonts w:eastAsia="Segoe UI" w:cs="Times New Roman"/>
        </w:rPr>
        <w:t xml:space="preserve">“System strength” refers to the voltage stiffness of an area or bus, meaning perturbations in the system near buses of concern will impact the bus voltage to some degree, depending on its strength. For example, a strong bus means a fault near the bus will cause a small voltage at the bus; conversely, a weak bus will experience a large voltage change. </w:t>
      </w:r>
      <w:r w:rsidRPr="44AFB4F8">
        <w:rPr>
          <w:rFonts w:eastAsia="Segoe UI" w:cs="Segoe UI"/>
        </w:rPr>
        <w:t>Weak areas are more susceptible to voltage oscillations, voltage instability or even voltage collapse.</w:t>
      </w:r>
    </w:p>
    <w:p w14:paraId="27CF80BC" w14:textId="77777777" w:rsidR="00094310" w:rsidRPr="001E19F8" w:rsidRDefault="00094310" w:rsidP="00094310">
      <w:pPr>
        <w:rPr>
          <w:rFonts w:eastAsia="Segoe UI" w:cs="Segoe UI"/>
        </w:rPr>
      </w:pPr>
      <w:r w:rsidRPr="001E19F8">
        <w:rPr>
          <w:rFonts w:eastAsia="Segoe UI" w:cs="Times New Roman"/>
        </w:rPr>
        <w:t xml:space="preserve">The SCR metric measures the relative strength of the bus at the IBR point of interconnection (POI). An SCR of 3.0 or less is considered weak corresponding to reduced stability. More analysis is required for low system strength as the IBR may be susceptible to instability. </w:t>
      </w:r>
      <w:r w:rsidRPr="001E19F8">
        <w:rPr>
          <w:rFonts w:eastAsia="Aptos" w:cs="Times New Roman"/>
        </w:rPr>
        <w:t>To assess the SPP system's strength, an SCR check will be performed for each IBR point of interconnection. Further analysis for those buses areas with SCR less than studied further.</w:t>
      </w:r>
    </w:p>
    <w:p w14:paraId="079680D8" w14:textId="6AAEF4C2" w:rsidR="00A5392D" w:rsidRPr="001E19F8" w:rsidRDefault="00094310" w:rsidP="00094310">
      <w:pPr>
        <w:rPr>
          <w:rFonts w:eastAsia="Segoe UI" w:cs="Times New Roman"/>
        </w:rPr>
      </w:pPr>
      <w:r w:rsidRPr="001E19F8">
        <w:rPr>
          <w:rFonts w:eastAsia="Segoe UI" w:cs="Times New Roman"/>
        </w:rPr>
        <w:t>Screening at each candidate interconnection point is performed to evaluate system strength using the SCR, calculated with the equation:</w:t>
      </w:r>
    </w:p>
    <w:p w14:paraId="2C7F249D" w14:textId="54F0AF7C" w:rsidR="00A5392D" w:rsidRPr="0069632E" w:rsidRDefault="00094310" w:rsidP="0069632E">
      <w:pPr>
        <w:keepNext/>
        <w:rPr>
          <w:rFonts w:eastAsia="Segoe UI" w:cs="Times New Roman"/>
          <w:b/>
          <w:bCs/>
        </w:rPr>
      </w:pPr>
      <m:oMathPara>
        <m:oMath>
          <m:r>
            <m:rPr>
              <m:sty m:val="b"/>
            </m:rPr>
            <w:rPr>
              <w:rFonts w:ascii="Cambria Math" w:eastAsia="Segoe UI" w:hAnsi="Cambria Math" w:cs="Times New Roman"/>
            </w:rPr>
            <m:t xml:space="preserve">SCR= </m:t>
          </m:r>
          <m:f>
            <m:fPr>
              <m:ctrlPr>
                <w:rPr>
                  <w:rFonts w:ascii="Cambria Math" w:eastAsia="Segoe UI" w:hAnsi="Cambria Math" w:cs="Times New Roman"/>
                  <w:b/>
                  <w:bCs/>
                </w:rPr>
              </m:ctrlPr>
            </m:fPr>
            <m:num>
              <m:sSub>
                <m:sSubPr>
                  <m:ctrlPr>
                    <w:rPr>
                      <w:rFonts w:ascii="Cambria Math" w:eastAsia="Segoe UI" w:hAnsi="Cambria Math" w:cs="Times New Roman"/>
                      <w:b/>
                      <w:bCs/>
                    </w:rPr>
                  </m:ctrlPr>
                </m:sSubPr>
                <m:e>
                  <m:r>
                    <m:rPr>
                      <m:sty m:val="b"/>
                    </m:rPr>
                    <w:rPr>
                      <w:rFonts w:ascii="Cambria Math" w:eastAsia="Segoe UI" w:hAnsi="Cambria Math" w:cs="Times New Roman"/>
                    </w:rPr>
                    <m:t>S</m:t>
                  </m:r>
                </m:e>
                <m:sub>
                  <m:r>
                    <m:rPr>
                      <m:sty m:val="b"/>
                    </m:rPr>
                    <w:rPr>
                      <w:rFonts w:ascii="Cambria Math" w:eastAsia="Segoe UI" w:hAnsi="Cambria Math" w:cs="Times New Roman"/>
                    </w:rPr>
                    <m:t>SCMVA</m:t>
                  </m:r>
                </m:sub>
              </m:sSub>
            </m:num>
            <m:den>
              <m:sSub>
                <m:sSubPr>
                  <m:ctrlPr>
                    <w:rPr>
                      <w:rFonts w:ascii="Cambria Math" w:eastAsia="Segoe UI" w:hAnsi="Cambria Math" w:cs="Times New Roman"/>
                      <w:b/>
                      <w:bCs/>
                    </w:rPr>
                  </m:ctrlPr>
                </m:sSubPr>
                <m:e>
                  <m:r>
                    <m:rPr>
                      <m:sty m:val="b"/>
                    </m:rPr>
                    <w:rPr>
                      <w:rFonts w:ascii="Cambria Math" w:eastAsia="Segoe UI" w:hAnsi="Cambria Math" w:cs="Times New Roman"/>
                    </w:rPr>
                    <m:t>P</m:t>
                  </m:r>
                </m:e>
                <m:sub>
                  <m:r>
                    <m:rPr>
                      <m:sty m:val="b"/>
                    </m:rPr>
                    <w:rPr>
                      <w:rFonts w:ascii="Cambria Math" w:eastAsia="Segoe UI" w:hAnsi="Cambria Math" w:cs="Times New Roman"/>
                    </w:rPr>
                    <m:t>RMW</m:t>
                  </m:r>
                </m:sub>
              </m:sSub>
            </m:den>
          </m:f>
        </m:oMath>
      </m:oMathPara>
    </w:p>
    <w:p w14:paraId="69E030C0" w14:textId="57AD400D" w:rsidR="00094310" w:rsidRPr="001E19F8" w:rsidRDefault="00094310" w:rsidP="0069632E">
      <w:pPr>
        <w:keepNext/>
        <w:spacing w:after="0"/>
        <w:rPr>
          <w:rFonts w:eastAsia="Segoe UI" w:cs="Times New Roman"/>
        </w:rPr>
      </w:pPr>
      <w:r w:rsidRPr="001E19F8">
        <w:rPr>
          <w:rFonts w:eastAsia="Segoe UI" w:cs="Times New Roman"/>
        </w:rPr>
        <w:t>Where:</w:t>
      </w:r>
    </w:p>
    <w:p w14:paraId="58BB26E4" w14:textId="77777777" w:rsidR="00094310" w:rsidRPr="001E19F8" w:rsidRDefault="00094310" w:rsidP="0069632E">
      <w:pPr>
        <w:keepNext/>
        <w:numPr>
          <w:ilvl w:val="0"/>
          <w:numId w:val="3"/>
        </w:numPr>
        <w:spacing w:after="0"/>
        <w:ind w:left="778"/>
        <w:rPr>
          <w:rFonts w:eastAsia="Segoe UI" w:cs="Times New Roman"/>
        </w:rPr>
      </w:pPr>
      <w:r w:rsidRPr="001E19F8">
        <w:rPr>
          <w:rFonts w:eastAsia="Segoe UI" w:cs="Times New Roman"/>
          <w:b/>
          <w:bCs/>
        </w:rPr>
        <w:t>S</w:t>
      </w:r>
      <w:r w:rsidRPr="001E19F8">
        <w:rPr>
          <w:rFonts w:eastAsia="Segoe UI" w:cs="Times New Roman"/>
          <w:b/>
          <w:bCs/>
          <w:vertAlign w:val="subscript"/>
        </w:rPr>
        <w:t>SCMVA</w:t>
      </w:r>
      <w:r w:rsidRPr="001E19F8">
        <w:rPr>
          <w:rFonts w:eastAsia="Segoe UI" w:cs="Times New Roman"/>
        </w:rPr>
        <w:t xml:space="preserve">: </w:t>
      </w:r>
      <w:r w:rsidRPr="001E19F8">
        <w:rPr>
          <w:rFonts w:eastAsia="Aptos" w:cs="Times New Roman"/>
        </w:rPr>
        <w:t>Maximum Available Short Circuit Power (MVA) before connection of the new resource</w:t>
      </w:r>
      <w:r w:rsidRPr="001E19F8">
        <w:rPr>
          <w:rFonts w:eastAsia="Segoe UI" w:cs="Times New Roman"/>
        </w:rPr>
        <w:t xml:space="preserve"> </w:t>
      </w:r>
    </w:p>
    <w:p w14:paraId="1ECFE8C6" w14:textId="77777777" w:rsidR="00094310" w:rsidRPr="001E19F8" w:rsidRDefault="00094310" w:rsidP="00094310">
      <w:pPr>
        <w:numPr>
          <w:ilvl w:val="0"/>
          <w:numId w:val="3"/>
        </w:numPr>
        <w:rPr>
          <w:rFonts w:eastAsia="Segoe UI" w:cs="Times New Roman"/>
        </w:rPr>
      </w:pPr>
      <w:r w:rsidRPr="001E19F8">
        <w:rPr>
          <w:rFonts w:eastAsia="Segoe UI" w:cs="Times New Roman"/>
          <w:b/>
          <w:bCs/>
        </w:rPr>
        <w:t>P</w:t>
      </w:r>
      <w:r w:rsidRPr="001E19F8">
        <w:rPr>
          <w:rFonts w:eastAsia="Segoe UI" w:cs="Times New Roman"/>
          <w:b/>
          <w:bCs/>
          <w:vertAlign w:val="subscript"/>
        </w:rPr>
        <w:t>RMW</w:t>
      </w:r>
      <w:r w:rsidRPr="001E19F8">
        <w:rPr>
          <w:rFonts w:eastAsia="Segoe UI" w:cs="Times New Roman"/>
        </w:rPr>
        <w:t xml:space="preserve">: Real </w:t>
      </w:r>
      <w:r w:rsidRPr="001E19F8">
        <w:rPr>
          <w:rFonts w:eastAsia="Aptos" w:cs="Segoe UI"/>
        </w:rPr>
        <w:t xml:space="preserve">Power (MW) rating of resource(s) connected. </w:t>
      </w:r>
    </w:p>
    <w:p w14:paraId="2921B5A5" w14:textId="77777777" w:rsidR="00094310" w:rsidRPr="001E19F8" w:rsidRDefault="00094310" w:rsidP="00094310">
      <w:pPr>
        <w:rPr>
          <w:rFonts w:eastAsia="Segoe UI" w:cs="Times New Roman"/>
        </w:rPr>
      </w:pPr>
      <w:r w:rsidRPr="001E19F8">
        <w:rPr>
          <w:rFonts w:eastAsia="Aptos" w:cs="Segoe UI"/>
        </w:rPr>
        <w:lastRenderedPageBreak/>
        <w:t>An SCR below a 3.0 will be considered during solution evaluation and development</w:t>
      </w:r>
      <w:r w:rsidRPr="001E19F8">
        <w:rPr>
          <w:rFonts w:eastAsia="Segoe UI" w:cs="Times New Roman"/>
        </w:rPr>
        <w:t xml:space="preserve">. </w:t>
      </w:r>
    </w:p>
    <w:p w14:paraId="0D4239E2" w14:textId="77777777" w:rsidR="00094310" w:rsidRPr="001E19F8" w:rsidRDefault="00094310" w:rsidP="00094310">
      <w:pPr>
        <w:rPr>
          <w:rFonts w:eastAsia="Segoe UI" w:cs="Times New Roman"/>
        </w:rPr>
      </w:pPr>
      <w:r w:rsidRPr="001E19F8">
        <w:rPr>
          <w:rFonts w:eastAsia="Segoe UI" w:cs="Times New Roman"/>
        </w:rPr>
        <w:t>The S</w:t>
      </w:r>
      <w:r w:rsidRPr="001E19F8">
        <w:rPr>
          <w:rFonts w:eastAsia="Segoe UI" w:cs="Times New Roman"/>
          <w:vertAlign w:val="subscript"/>
        </w:rPr>
        <w:t>SCMVA</w:t>
      </w:r>
      <w:r w:rsidRPr="001E19F8">
        <w:rPr>
          <w:rFonts w:eastAsia="Segoe UI" w:cs="Times New Roman"/>
        </w:rPr>
        <w:t xml:space="preserve"> may be calculated by leveraging the formula shown below:</w:t>
      </w:r>
    </w:p>
    <w:p w14:paraId="40B35CC2" w14:textId="77777777" w:rsidR="00094310" w:rsidRPr="001E19F8" w:rsidRDefault="00000000" w:rsidP="00094310">
      <w:pPr>
        <w:rPr>
          <w:rFonts w:eastAsia="Segoe UI" w:cs="Times New Roman"/>
          <w:b/>
          <w:bCs/>
        </w:rPr>
      </w:pPr>
      <m:oMathPara>
        <m:oMath>
          <m:sSub>
            <m:sSubPr>
              <m:ctrlPr>
                <w:rPr>
                  <w:rFonts w:ascii="Cambria Math" w:eastAsia="Segoe UI" w:hAnsi="Cambria Math" w:cs="Times New Roman"/>
                  <w:b/>
                  <w:bCs/>
                </w:rPr>
              </m:ctrlPr>
            </m:sSubPr>
            <m:e>
              <m:r>
                <m:rPr>
                  <m:sty m:val="b"/>
                </m:rPr>
                <w:rPr>
                  <w:rFonts w:ascii="Cambria Math" w:eastAsia="Segoe UI" w:hAnsi="Cambria Math" w:cs="Times New Roman"/>
                </w:rPr>
                <m:t>S</m:t>
              </m:r>
            </m:e>
            <m:sub>
              <m:r>
                <m:rPr>
                  <m:sty m:val="b"/>
                </m:rPr>
                <w:rPr>
                  <w:rFonts w:ascii="Cambria Math" w:eastAsia="Segoe UI" w:hAnsi="Cambria Math" w:cs="Times New Roman"/>
                </w:rPr>
                <m:t>SCMVA</m:t>
              </m:r>
            </m:sub>
          </m:sSub>
          <m:r>
            <m:rPr>
              <m:sty m:val="b"/>
            </m:rPr>
            <w:rPr>
              <w:rFonts w:ascii="Cambria Math" w:eastAsia="Segoe UI" w:hAnsi="Cambria Math" w:cs="Times New Roman"/>
            </w:rPr>
            <m:t xml:space="preserve">=  </m:t>
          </m:r>
          <m:rad>
            <m:radPr>
              <m:degHide m:val="1"/>
              <m:ctrlPr>
                <w:rPr>
                  <w:rFonts w:ascii="Cambria Math" w:eastAsia="Segoe UI" w:hAnsi="Cambria Math" w:cs="Times New Roman"/>
                  <w:b/>
                  <w:bCs/>
                </w:rPr>
              </m:ctrlPr>
            </m:radPr>
            <m:deg/>
            <m:e>
              <m:r>
                <m:rPr>
                  <m:sty m:val="b"/>
                </m:rPr>
                <w:rPr>
                  <w:rFonts w:ascii="Cambria Math" w:eastAsia="Segoe UI" w:hAnsi="Cambria Math" w:cs="Times New Roman"/>
                </w:rPr>
                <m:t>3</m:t>
              </m:r>
            </m:e>
          </m:rad>
          <m:r>
            <m:rPr>
              <m:sty m:val="b"/>
            </m:rPr>
            <w:rPr>
              <w:rFonts w:ascii="Cambria Math" w:eastAsia="Segoe UI" w:hAnsi="Cambria Math" w:cs="Times New Roman"/>
            </w:rPr>
            <m:t>*</m:t>
          </m:r>
          <m:sSub>
            <m:sSubPr>
              <m:ctrlPr>
                <w:rPr>
                  <w:rFonts w:ascii="Cambria Math" w:eastAsia="Segoe UI" w:hAnsi="Cambria Math" w:cs="Times New Roman"/>
                  <w:b/>
                  <w:bCs/>
                </w:rPr>
              </m:ctrlPr>
            </m:sSubPr>
            <m:e>
              <m:r>
                <m:rPr>
                  <m:sty m:val="b"/>
                </m:rPr>
                <w:rPr>
                  <w:rFonts w:ascii="Cambria Math" w:eastAsia="Segoe UI" w:hAnsi="Cambria Math" w:cs="Times New Roman"/>
                </w:rPr>
                <m:t>V</m:t>
              </m:r>
            </m:e>
            <m:sub>
              <m:r>
                <m:rPr>
                  <m:sty m:val="b"/>
                </m:rPr>
                <w:rPr>
                  <w:rFonts w:ascii="Cambria Math" w:eastAsia="Segoe UI" w:hAnsi="Cambria Math" w:cs="Times New Roman"/>
                </w:rPr>
                <m:t>L-L</m:t>
              </m:r>
            </m:sub>
          </m:sSub>
          <m:r>
            <m:rPr>
              <m:sty m:val="b"/>
            </m:rPr>
            <w:rPr>
              <w:rFonts w:ascii="Cambria Math" w:eastAsia="Segoe UI" w:hAnsi="Cambria Math" w:cs="Times New Roman"/>
            </w:rPr>
            <m:t>*</m:t>
          </m:r>
          <m:sSub>
            <m:sSubPr>
              <m:ctrlPr>
                <w:rPr>
                  <w:rFonts w:ascii="Cambria Math" w:eastAsia="Segoe UI" w:hAnsi="Cambria Math" w:cs="Times New Roman"/>
                  <w:b/>
                  <w:bCs/>
                </w:rPr>
              </m:ctrlPr>
            </m:sSubPr>
            <m:e>
              <m:r>
                <m:rPr>
                  <m:sty m:val="b"/>
                </m:rPr>
                <w:rPr>
                  <w:rFonts w:ascii="Cambria Math" w:eastAsia="Segoe UI" w:hAnsi="Cambria Math" w:cs="Times New Roman"/>
                </w:rPr>
                <m:t>I</m:t>
              </m:r>
            </m:e>
            <m:sub>
              <m:r>
                <m:rPr>
                  <m:sty m:val="b"/>
                </m:rPr>
                <w:rPr>
                  <w:rFonts w:ascii="Cambria Math" w:eastAsia="Segoe UI" w:hAnsi="Cambria Math" w:cs="Times New Roman"/>
                </w:rPr>
                <m:t>SC</m:t>
              </m:r>
            </m:sub>
          </m:sSub>
        </m:oMath>
      </m:oMathPara>
    </w:p>
    <w:p w14:paraId="3BFA4728" w14:textId="77777777" w:rsidR="00094310" w:rsidRPr="001E19F8" w:rsidRDefault="00094310" w:rsidP="0069632E">
      <w:pPr>
        <w:keepNext/>
        <w:spacing w:after="0"/>
        <w:rPr>
          <w:rFonts w:eastAsia="Segoe UI" w:cs="Times New Roman"/>
        </w:rPr>
      </w:pPr>
      <w:r w:rsidRPr="001E19F8">
        <w:rPr>
          <w:rFonts w:eastAsia="Segoe UI" w:cs="Times New Roman"/>
        </w:rPr>
        <w:t>Where:</w:t>
      </w:r>
    </w:p>
    <w:p w14:paraId="0B88AAB7" w14:textId="77777777" w:rsidR="00094310" w:rsidRPr="001E19F8" w:rsidRDefault="00094310" w:rsidP="0069632E">
      <w:pPr>
        <w:keepNext/>
        <w:numPr>
          <w:ilvl w:val="0"/>
          <w:numId w:val="4"/>
        </w:numPr>
        <w:spacing w:after="0"/>
        <w:rPr>
          <w:rFonts w:eastAsia="Segoe UI" w:cs="Times New Roman"/>
        </w:rPr>
      </w:pPr>
      <w:r w:rsidRPr="001E19F8">
        <w:rPr>
          <w:rFonts w:eastAsia="Segoe UI" w:cs="Times New Roman"/>
          <w:b/>
          <w:bCs/>
        </w:rPr>
        <w:t>V</w:t>
      </w:r>
      <w:r w:rsidRPr="001E19F8">
        <w:rPr>
          <w:rFonts w:eastAsia="Segoe UI" w:cs="Times New Roman"/>
          <w:b/>
          <w:bCs/>
          <w:vertAlign w:val="subscript"/>
        </w:rPr>
        <w:t>L-L</w:t>
      </w:r>
      <w:r w:rsidRPr="001E19F8">
        <w:rPr>
          <w:rFonts w:eastAsia="Segoe UI" w:cs="Times New Roman"/>
          <w:b/>
          <w:bCs/>
        </w:rPr>
        <w:t>:</w:t>
      </w:r>
      <w:r w:rsidRPr="001E19F8">
        <w:rPr>
          <w:rFonts w:eastAsia="Segoe UI" w:cs="Times New Roman"/>
        </w:rPr>
        <w:t xml:space="preserve"> Line to line voltage at the interconnection point</w:t>
      </w:r>
    </w:p>
    <w:p w14:paraId="1509F883" w14:textId="77777777" w:rsidR="00094310" w:rsidRPr="001E19F8" w:rsidRDefault="00094310" w:rsidP="00094310">
      <w:pPr>
        <w:numPr>
          <w:ilvl w:val="0"/>
          <w:numId w:val="4"/>
        </w:numPr>
        <w:rPr>
          <w:rFonts w:eastAsia="Segoe UI" w:cs="Times New Roman"/>
        </w:rPr>
      </w:pPr>
      <w:r w:rsidRPr="001E19F8">
        <w:rPr>
          <w:rFonts w:eastAsia="Segoe UI" w:cs="Times New Roman"/>
          <w:b/>
          <w:bCs/>
        </w:rPr>
        <w:t>I</w:t>
      </w:r>
      <w:r w:rsidRPr="001E19F8">
        <w:rPr>
          <w:rFonts w:eastAsia="Segoe UI" w:cs="Times New Roman"/>
          <w:b/>
          <w:bCs/>
          <w:vertAlign w:val="subscript"/>
        </w:rPr>
        <w:t>SC</w:t>
      </w:r>
      <w:r w:rsidRPr="001E19F8">
        <w:rPr>
          <w:rFonts w:eastAsia="Segoe UI" w:cs="Times New Roman"/>
          <w:b/>
          <w:bCs/>
        </w:rPr>
        <w:t>:</w:t>
      </w:r>
      <w:r w:rsidRPr="001E19F8">
        <w:rPr>
          <w:rFonts w:eastAsia="Segoe UI" w:cs="Times New Roman"/>
        </w:rPr>
        <w:t xml:space="preserve"> Three-phase short-circuit current at the interconnection point</w:t>
      </w:r>
    </w:p>
    <w:p w14:paraId="3A8F7EC0" w14:textId="77777777" w:rsidR="00094310" w:rsidRPr="001E19F8" w:rsidRDefault="00094310" w:rsidP="00094310">
      <w:pPr>
        <w:pStyle w:val="Heading4"/>
        <w:rPr>
          <w:rFonts w:eastAsia="MS Gothic"/>
        </w:rPr>
      </w:pPr>
      <w:bookmarkStart w:id="88" w:name="_Toc190349050"/>
      <w:r w:rsidRPr="001E19F8">
        <w:rPr>
          <w:rFonts w:eastAsia="MS Gothic"/>
        </w:rPr>
        <w:t>Short-Circuit Current (I</w:t>
      </w:r>
      <w:r w:rsidRPr="001E19F8">
        <w:rPr>
          <w:rFonts w:eastAsia="MS Gothic"/>
          <w:vertAlign w:val="subscript"/>
        </w:rPr>
        <w:t>SC</w:t>
      </w:r>
      <w:r w:rsidRPr="001E19F8">
        <w:rPr>
          <w:rFonts w:eastAsia="MS Gothic"/>
        </w:rPr>
        <w:t>) Calculation</w:t>
      </w:r>
      <w:bookmarkEnd w:id="88"/>
    </w:p>
    <w:p w14:paraId="2DFE5854" w14:textId="77777777" w:rsidR="00094310" w:rsidRPr="001E19F8" w:rsidRDefault="00094310" w:rsidP="00094310">
      <w:pPr>
        <w:numPr>
          <w:ilvl w:val="0"/>
          <w:numId w:val="5"/>
        </w:numPr>
        <w:rPr>
          <w:rFonts w:eastAsia="Segoe UI" w:cs="Times New Roman"/>
        </w:rPr>
      </w:pPr>
      <w:r w:rsidRPr="001E19F8">
        <w:rPr>
          <w:rFonts w:eastAsia="Segoe UI" w:cs="Times New Roman"/>
        </w:rPr>
        <w:t>I</w:t>
      </w:r>
      <w:r w:rsidRPr="001E19F8">
        <w:rPr>
          <w:rFonts w:eastAsia="Segoe UI" w:cs="Times New Roman"/>
          <w:vertAlign w:val="subscript"/>
        </w:rPr>
        <w:t xml:space="preserve">SC </w:t>
      </w:r>
      <w:r w:rsidRPr="001E19F8">
        <w:rPr>
          <w:rFonts w:eastAsia="Segoe UI" w:cs="Times New Roman"/>
        </w:rPr>
        <w:t>is determined through a short-circuit analysis using the latest stability models in PSS</w:t>
      </w:r>
      <w:r w:rsidRPr="001E19F8">
        <w:rPr>
          <w:rFonts w:eastAsia="Segoe UI" w:cs="Segoe UI"/>
          <w:vertAlign w:val="superscript"/>
        </w:rPr>
        <w:t>®</w:t>
      </w:r>
      <w:r w:rsidRPr="001E19F8">
        <w:rPr>
          <w:rFonts w:eastAsia="Segoe UI" w:cs="Times New Roman"/>
        </w:rPr>
        <w:t>E by applying a three-phase fault at each candidate interconnection point.</w:t>
      </w:r>
    </w:p>
    <w:p w14:paraId="118F5A6C" w14:textId="77777777" w:rsidR="00094310" w:rsidRPr="001E19F8" w:rsidRDefault="00094310" w:rsidP="00094310">
      <w:pPr>
        <w:numPr>
          <w:ilvl w:val="0"/>
          <w:numId w:val="5"/>
        </w:numPr>
        <w:rPr>
          <w:rFonts w:eastAsia="Segoe UI" w:cs="Times New Roman"/>
        </w:rPr>
      </w:pPr>
      <w:r w:rsidRPr="001E19F8">
        <w:rPr>
          <w:rFonts w:eastAsia="Segoe UI" w:cs="Times New Roman"/>
        </w:rPr>
        <w:t>Alternatively, I</w:t>
      </w:r>
      <w:r w:rsidRPr="001E19F8">
        <w:rPr>
          <w:rFonts w:eastAsia="Segoe UI" w:cs="Times New Roman"/>
          <w:vertAlign w:val="subscript"/>
        </w:rPr>
        <w:t>SC</w:t>
      </w:r>
      <w:r w:rsidRPr="001E19F8">
        <w:rPr>
          <w:rFonts w:eastAsia="Segoe UI" w:cs="Times New Roman"/>
        </w:rPr>
        <w:t xml:space="preserve"> may be calculated using the Thevenin Impedance Z</w:t>
      </w:r>
      <w:r w:rsidRPr="001E19F8">
        <w:rPr>
          <w:rFonts w:eastAsia="Segoe UI" w:cs="Times New Roman"/>
          <w:vertAlign w:val="subscript"/>
        </w:rPr>
        <w:t>TH</w:t>
      </w:r>
      <w:r w:rsidRPr="001E19F8">
        <w:rPr>
          <w:rFonts w:eastAsia="Segoe UI" w:cs="Times New Roman"/>
        </w:rPr>
        <w:t xml:space="preserve"> from PSS</w:t>
      </w:r>
      <w:r w:rsidRPr="001E19F8">
        <w:rPr>
          <w:rFonts w:eastAsia="Segoe UI" w:cs="Segoe UI"/>
          <w:vertAlign w:val="superscript"/>
        </w:rPr>
        <w:t>®</w:t>
      </w:r>
      <w:r w:rsidRPr="001E19F8">
        <w:rPr>
          <w:rFonts w:eastAsia="Segoe UI" w:cs="Times New Roman"/>
        </w:rPr>
        <w:t>E, with the formula:</w:t>
      </w:r>
    </w:p>
    <w:p w14:paraId="438C94C9" w14:textId="77777777" w:rsidR="00094310" w:rsidRPr="001E19F8" w:rsidRDefault="00000000" w:rsidP="00094310">
      <w:pPr>
        <w:rPr>
          <w:rFonts w:eastAsia="Segoe UI" w:cs="Times New Roman"/>
          <w:b/>
          <w:bCs/>
        </w:rPr>
      </w:pPr>
      <m:oMathPara>
        <m:oMath>
          <m:sSub>
            <m:sSubPr>
              <m:ctrlPr>
                <w:rPr>
                  <w:rFonts w:ascii="Cambria Math" w:eastAsia="Segoe UI" w:hAnsi="Cambria Math" w:cs="Times New Roman"/>
                  <w:b/>
                  <w:bCs/>
                </w:rPr>
              </m:ctrlPr>
            </m:sSubPr>
            <m:e>
              <m:r>
                <m:rPr>
                  <m:sty m:val="b"/>
                </m:rPr>
                <w:rPr>
                  <w:rFonts w:ascii="Cambria Math" w:eastAsia="Segoe UI" w:hAnsi="Cambria Math" w:cs="Times New Roman"/>
                </w:rPr>
                <m:t>I</m:t>
              </m:r>
            </m:e>
            <m:sub>
              <m:r>
                <m:rPr>
                  <m:sty m:val="b"/>
                </m:rPr>
                <w:rPr>
                  <w:rFonts w:ascii="Cambria Math" w:eastAsia="Segoe UI" w:hAnsi="Cambria Math" w:cs="Times New Roman"/>
                </w:rPr>
                <m:t>SC</m:t>
              </m:r>
            </m:sub>
          </m:sSub>
          <m:r>
            <m:rPr>
              <m:sty m:val="b"/>
            </m:rPr>
            <w:rPr>
              <w:rFonts w:ascii="Cambria Math" w:eastAsia="Segoe UI" w:hAnsi="Cambria Math" w:cs="Times New Roman"/>
            </w:rPr>
            <m:t xml:space="preserve">=  </m:t>
          </m:r>
          <m:f>
            <m:fPr>
              <m:ctrlPr>
                <w:rPr>
                  <w:rFonts w:ascii="Cambria Math" w:eastAsia="Segoe UI" w:hAnsi="Cambria Math" w:cs="Times New Roman"/>
                  <w:b/>
                  <w:bCs/>
                </w:rPr>
              </m:ctrlPr>
            </m:fPr>
            <m:num>
              <m:sSub>
                <m:sSubPr>
                  <m:ctrlPr>
                    <w:rPr>
                      <w:rFonts w:ascii="Cambria Math" w:eastAsia="Segoe UI" w:hAnsi="Cambria Math" w:cs="Times New Roman"/>
                      <w:b/>
                      <w:bCs/>
                    </w:rPr>
                  </m:ctrlPr>
                </m:sSubPr>
                <m:e>
                  <m:r>
                    <m:rPr>
                      <m:sty m:val="b"/>
                    </m:rPr>
                    <w:rPr>
                      <w:rFonts w:ascii="Cambria Math" w:eastAsia="Segoe UI" w:hAnsi="Cambria Math" w:cs="Times New Roman"/>
                    </w:rPr>
                    <m:t>V</m:t>
                  </m:r>
                </m:e>
                <m:sub>
                  <m:r>
                    <m:rPr>
                      <m:sty m:val="b"/>
                    </m:rPr>
                    <w:rPr>
                      <w:rFonts w:ascii="Cambria Math" w:eastAsia="Segoe UI" w:hAnsi="Cambria Math" w:cs="Times New Roman"/>
                    </w:rPr>
                    <m:t>L-L</m:t>
                  </m:r>
                </m:sub>
              </m:sSub>
            </m:num>
            <m:den>
              <m:sSub>
                <m:sSubPr>
                  <m:ctrlPr>
                    <w:rPr>
                      <w:rFonts w:ascii="Cambria Math" w:eastAsia="Segoe UI" w:hAnsi="Cambria Math" w:cs="Times New Roman"/>
                      <w:b/>
                      <w:bCs/>
                    </w:rPr>
                  </m:ctrlPr>
                </m:sSubPr>
                <m:e>
                  <m:r>
                    <m:rPr>
                      <m:sty m:val="b"/>
                    </m:rPr>
                    <w:rPr>
                      <w:rFonts w:ascii="Cambria Math" w:eastAsia="Segoe UI" w:hAnsi="Cambria Math" w:cs="Times New Roman"/>
                    </w:rPr>
                    <m:t>Z</m:t>
                  </m:r>
                </m:e>
                <m:sub>
                  <m:r>
                    <m:rPr>
                      <m:sty m:val="b"/>
                    </m:rPr>
                    <w:rPr>
                      <w:rFonts w:ascii="Cambria Math" w:eastAsia="Segoe UI" w:hAnsi="Cambria Math" w:cs="Times New Roman"/>
                    </w:rPr>
                    <m:t>TH</m:t>
                  </m:r>
                </m:sub>
              </m:sSub>
            </m:den>
          </m:f>
        </m:oMath>
      </m:oMathPara>
    </w:p>
    <w:p w14:paraId="0334BBAA" w14:textId="77777777" w:rsidR="00094310" w:rsidRPr="001E19F8" w:rsidRDefault="00094310" w:rsidP="00094310">
      <w:pPr>
        <w:rPr>
          <w:rFonts w:eastAsia="Segoe UI" w:cs="Times New Roman"/>
        </w:rPr>
      </w:pPr>
      <w:r w:rsidRPr="001E19F8">
        <w:rPr>
          <w:rFonts w:eastAsia="Segoe UI" w:cs="Times New Roman"/>
        </w:rPr>
        <w:t>The SCR will be calculated for existing generation at the interconnection point and updated to include the incremental change associated with prospective generating projects.</w:t>
      </w:r>
    </w:p>
    <w:p w14:paraId="191017AA" w14:textId="77777777" w:rsidR="00094310" w:rsidRPr="001E19F8" w:rsidRDefault="00094310" w:rsidP="00094310">
      <w:pPr>
        <w:rPr>
          <w:rFonts w:eastAsia="Segoe UI" w:cs="Times New Roman"/>
        </w:rPr>
      </w:pPr>
      <w:r w:rsidRPr="001E19F8">
        <w:rPr>
          <w:rFonts w:eastAsia="Segoe UI" w:cs="Times New Roman"/>
        </w:rPr>
        <w:t>The Weighted Short Circuit Ratio (WSCR) will also be evaluated. This metric considers a high penetration of IBRs in a general area. Based on the electrical proximity of these IBRs, the WSCR determines an area SCR that can encompass anywhere from two to any number of IBRs. This metric consolidates the strength of the area into a single metric derived from the collective influence of the grouped IBRs. The WSCR is defined as:</w:t>
      </w:r>
    </w:p>
    <w:p w14:paraId="1968A35D" w14:textId="77777777" w:rsidR="00094310" w:rsidRPr="001E19F8" w:rsidRDefault="00094310" w:rsidP="00094310">
      <w:pPr>
        <w:jc w:val="center"/>
        <w:rPr>
          <w:rFonts w:eastAsia="MS Mincho" w:cs="Times New Roman"/>
          <w:b/>
          <w:bCs/>
          <w:iCs/>
        </w:rPr>
      </w:pPr>
      <m:oMathPara>
        <m:oMath>
          <m:r>
            <m:rPr>
              <m:sty m:val="b"/>
            </m:rPr>
            <w:rPr>
              <w:rFonts w:ascii="Cambria Math" w:eastAsia="Segoe UI" w:hAnsi="Cambria Math" w:cs="Times New Roman"/>
            </w:rPr>
            <m:t>WSCR</m:t>
          </m:r>
          <m:r>
            <m:rPr>
              <m:sty m:val="p"/>
            </m:rPr>
            <w:rPr>
              <w:rFonts w:ascii="Cambria Math" w:eastAsia="Cambria Math" w:hAnsi="Cambria Math" w:cs="Cambria Math"/>
            </w:rPr>
            <m:t>=</m:t>
          </m:r>
          <m:f>
            <m:fPr>
              <m:ctrlPr>
                <w:rPr>
                  <w:rFonts w:ascii="Cambria Math" w:eastAsia="Cambria Math" w:hAnsi="Cambria Math" w:cs="Cambria Math"/>
                  <w:b/>
                  <w:bCs/>
                  <w:i/>
                </w:rPr>
              </m:ctrlPr>
            </m:fPr>
            <m:num>
              <m:nary>
                <m:naryPr>
                  <m:chr m:val="∑"/>
                  <m:grow m:val="1"/>
                  <m:ctrlPr>
                    <w:rPr>
                      <w:rFonts w:ascii="Cambria Math" w:eastAsia="Segoe UI" w:hAnsi="Cambria Math" w:cs="Times New Roman"/>
                      <w:b/>
                      <w:bCs/>
                      <w:iCs/>
                    </w:rPr>
                  </m:ctrlPr>
                </m:naryPr>
                <m:sub>
                  <m:r>
                    <m:rPr>
                      <m:sty m:val="b"/>
                    </m:rPr>
                    <w:rPr>
                      <w:rFonts w:ascii="Cambria Math" w:eastAsia="Cambria Math" w:hAnsi="Cambria Math" w:cs="Cambria Math"/>
                    </w:rPr>
                    <m:t>i=1</m:t>
                  </m:r>
                </m:sub>
                <m:sup>
                  <m:r>
                    <m:rPr>
                      <m:sty m:val="b"/>
                    </m:rPr>
                    <w:rPr>
                      <w:rFonts w:ascii="Cambria Math" w:eastAsia="Cambria Math" w:hAnsi="Cambria Math" w:cs="Cambria Math"/>
                    </w:rPr>
                    <m:t>n</m:t>
                  </m:r>
                </m:sup>
                <m:e>
                  <m:sSub>
                    <m:sSubPr>
                      <m:ctrlPr>
                        <w:rPr>
                          <w:rFonts w:ascii="Cambria Math" w:eastAsia="Segoe UI" w:hAnsi="Cambria Math" w:cs="Times New Roman"/>
                          <w:b/>
                          <w:bCs/>
                          <w:iCs/>
                        </w:rPr>
                      </m:ctrlPr>
                    </m:sSubPr>
                    <m:e>
                      <m:r>
                        <m:rPr>
                          <m:sty m:val="b"/>
                        </m:rPr>
                        <w:rPr>
                          <w:rFonts w:ascii="Cambria Math" w:eastAsia="Segoe UI" w:hAnsi="Cambria Math" w:cs="Times New Roman"/>
                        </w:rPr>
                        <m:t>S</m:t>
                      </m:r>
                    </m:e>
                    <m:sub>
                      <m:sSub>
                        <m:sSubPr>
                          <m:ctrlPr>
                            <w:rPr>
                              <w:rFonts w:ascii="Cambria Math" w:eastAsia="Segoe UI" w:hAnsi="Cambria Math" w:cs="Times New Roman"/>
                              <w:b/>
                              <w:bCs/>
                              <w:iCs/>
                            </w:rPr>
                          </m:ctrlPr>
                        </m:sSubPr>
                        <m:e>
                          <m:r>
                            <m:rPr>
                              <m:sty m:val="b"/>
                            </m:rPr>
                            <w:rPr>
                              <w:rFonts w:ascii="Cambria Math" w:eastAsia="Segoe UI" w:hAnsi="Cambria Math" w:cs="Times New Roman"/>
                            </w:rPr>
                            <m:t>SCMVA</m:t>
                          </m:r>
                        </m:e>
                        <m:sub>
                          <m:r>
                            <m:rPr>
                              <m:sty m:val="b"/>
                            </m:rPr>
                            <w:rPr>
                              <w:rFonts w:ascii="Cambria Math" w:eastAsia="Segoe UI" w:hAnsi="Cambria Math" w:cs="Times New Roman"/>
                            </w:rPr>
                            <m:t>i</m:t>
                          </m:r>
                        </m:sub>
                      </m:sSub>
                    </m:sub>
                  </m:sSub>
                  <m:r>
                    <m:rPr>
                      <m:sty m:val="b"/>
                    </m:rPr>
                    <w:rPr>
                      <w:rFonts w:ascii="Cambria Math" w:eastAsia="Segoe UI" w:hAnsi="Cambria Math" w:cs="Times New Roman"/>
                    </w:rPr>
                    <m:t xml:space="preserve">* </m:t>
                  </m:r>
                  <m:sSub>
                    <m:sSubPr>
                      <m:ctrlPr>
                        <w:rPr>
                          <w:rFonts w:ascii="Cambria Math" w:eastAsia="Segoe UI" w:hAnsi="Cambria Math" w:cs="Times New Roman"/>
                          <w:b/>
                          <w:bCs/>
                          <w:iCs/>
                        </w:rPr>
                      </m:ctrlPr>
                    </m:sSubPr>
                    <m:e>
                      <m:r>
                        <m:rPr>
                          <m:sty m:val="b"/>
                        </m:rPr>
                        <w:rPr>
                          <w:rFonts w:ascii="Cambria Math" w:eastAsia="Segoe UI" w:hAnsi="Cambria Math" w:cs="Times New Roman"/>
                        </w:rPr>
                        <m:t>P</m:t>
                      </m:r>
                    </m:e>
                    <m:sub>
                      <m:r>
                        <m:rPr>
                          <m:sty m:val="b"/>
                        </m:rPr>
                        <w:rPr>
                          <w:rFonts w:ascii="Cambria Math" w:eastAsia="Segoe UI" w:hAnsi="Cambria Math" w:cs="Times New Roman"/>
                        </w:rPr>
                        <m:t>R</m:t>
                      </m:r>
                      <m:sSub>
                        <m:sSubPr>
                          <m:ctrlPr>
                            <w:rPr>
                              <w:rFonts w:ascii="Cambria Math" w:eastAsia="Segoe UI" w:hAnsi="Cambria Math" w:cs="Times New Roman"/>
                              <w:b/>
                              <w:bCs/>
                              <w:iCs/>
                            </w:rPr>
                          </m:ctrlPr>
                        </m:sSubPr>
                        <m:e>
                          <m:r>
                            <m:rPr>
                              <m:sty m:val="b"/>
                            </m:rPr>
                            <w:rPr>
                              <w:rFonts w:ascii="Cambria Math" w:eastAsia="Segoe UI" w:hAnsi="Cambria Math" w:cs="Times New Roman"/>
                            </w:rPr>
                            <m:t>MW</m:t>
                          </m:r>
                        </m:e>
                        <m:sub>
                          <m:r>
                            <m:rPr>
                              <m:sty m:val="b"/>
                            </m:rPr>
                            <w:rPr>
                              <w:rFonts w:ascii="Cambria Math" w:eastAsia="Segoe UI" w:hAnsi="Cambria Math" w:cs="Times New Roman"/>
                            </w:rPr>
                            <m:t>i</m:t>
                          </m:r>
                        </m:sub>
                      </m:sSub>
                    </m:sub>
                  </m:sSub>
                </m:e>
              </m:nary>
            </m:num>
            <m:den>
              <m:sSup>
                <m:sSupPr>
                  <m:ctrlPr>
                    <w:rPr>
                      <w:rFonts w:ascii="Cambria Math" w:eastAsia="Cambria Math" w:hAnsi="Cambria Math" w:cs="Cambria Math"/>
                      <w:b/>
                      <w:bCs/>
                      <w:iCs/>
                    </w:rPr>
                  </m:ctrlPr>
                </m:sSupPr>
                <m:e>
                  <m:d>
                    <m:dPr>
                      <m:ctrlPr>
                        <w:rPr>
                          <w:rFonts w:ascii="Cambria Math" w:eastAsia="Cambria Math" w:hAnsi="Cambria Math" w:cs="Cambria Math"/>
                          <w:b/>
                          <w:bCs/>
                          <w:iCs/>
                        </w:rPr>
                      </m:ctrlPr>
                    </m:dPr>
                    <m:e>
                      <m:nary>
                        <m:naryPr>
                          <m:chr m:val="∑"/>
                          <m:grow m:val="1"/>
                          <m:ctrlPr>
                            <w:rPr>
                              <w:rFonts w:ascii="Cambria Math" w:eastAsia="Segoe UI" w:hAnsi="Cambria Math" w:cs="Times New Roman"/>
                              <w:b/>
                              <w:bCs/>
                              <w:iCs/>
                            </w:rPr>
                          </m:ctrlPr>
                        </m:naryPr>
                        <m:sub>
                          <m:r>
                            <m:rPr>
                              <m:sty m:val="b"/>
                            </m:rPr>
                            <w:rPr>
                              <w:rFonts w:ascii="Cambria Math" w:eastAsia="Cambria Math" w:hAnsi="Cambria Math" w:cs="Cambria Math"/>
                            </w:rPr>
                            <m:t>i=1</m:t>
                          </m:r>
                        </m:sub>
                        <m:sup>
                          <m:r>
                            <m:rPr>
                              <m:sty m:val="b"/>
                            </m:rPr>
                            <w:rPr>
                              <w:rFonts w:ascii="Cambria Math" w:eastAsia="Cambria Math" w:hAnsi="Cambria Math" w:cs="Cambria Math"/>
                            </w:rPr>
                            <m:t>n</m:t>
                          </m:r>
                        </m:sup>
                        <m:e>
                          <m:sSub>
                            <m:sSubPr>
                              <m:ctrlPr>
                                <w:rPr>
                                  <w:rFonts w:ascii="Cambria Math" w:eastAsia="Segoe UI" w:hAnsi="Cambria Math" w:cs="Times New Roman"/>
                                  <w:b/>
                                  <w:bCs/>
                                  <w:iCs/>
                                </w:rPr>
                              </m:ctrlPr>
                            </m:sSubPr>
                            <m:e>
                              <m:r>
                                <m:rPr>
                                  <m:sty m:val="b"/>
                                </m:rPr>
                                <w:rPr>
                                  <w:rFonts w:ascii="Cambria Math" w:eastAsia="Segoe UI" w:hAnsi="Cambria Math" w:cs="Times New Roman"/>
                                </w:rPr>
                                <m:t>P</m:t>
                              </m:r>
                            </m:e>
                            <m:sub>
                              <m:r>
                                <m:rPr>
                                  <m:sty m:val="b"/>
                                </m:rPr>
                                <w:rPr>
                                  <w:rFonts w:ascii="Cambria Math" w:eastAsia="Segoe UI" w:hAnsi="Cambria Math" w:cs="Times New Roman"/>
                                </w:rPr>
                                <m:t>R</m:t>
                              </m:r>
                              <m:sSub>
                                <m:sSubPr>
                                  <m:ctrlPr>
                                    <w:rPr>
                                      <w:rFonts w:ascii="Cambria Math" w:eastAsia="Segoe UI" w:hAnsi="Cambria Math" w:cs="Times New Roman"/>
                                      <w:b/>
                                      <w:bCs/>
                                      <w:iCs/>
                                    </w:rPr>
                                  </m:ctrlPr>
                                </m:sSubPr>
                                <m:e>
                                  <m:r>
                                    <m:rPr>
                                      <m:sty m:val="b"/>
                                    </m:rPr>
                                    <w:rPr>
                                      <w:rFonts w:ascii="Cambria Math" w:eastAsia="Segoe UI" w:hAnsi="Cambria Math" w:cs="Times New Roman"/>
                                    </w:rPr>
                                    <m:t>MW</m:t>
                                  </m:r>
                                </m:e>
                                <m:sub>
                                  <m:r>
                                    <m:rPr>
                                      <m:sty m:val="b"/>
                                    </m:rPr>
                                    <w:rPr>
                                      <w:rFonts w:ascii="Cambria Math" w:eastAsia="Segoe UI" w:hAnsi="Cambria Math" w:cs="Times New Roman"/>
                                    </w:rPr>
                                    <m:t>i</m:t>
                                  </m:r>
                                </m:sub>
                              </m:sSub>
                            </m:sub>
                          </m:sSub>
                        </m:e>
                      </m:nary>
                    </m:e>
                  </m:d>
                </m:e>
                <m:sup>
                  <m:r>
                    <m:rPr>
                      <m:sty m:val="b"/>
                    </m:rPr>
                    <w:rPr>
                      <w:rFonts w:ascii="Cambria Math" w:eastAsia="Cambria Math" w:hAnsi="Cambria Math" w:cs="Cambria Math"/>
                    </w:rPr>
                    <m:t>2</m:t>
                  </m:r>
                </m:sup>
              </m:sSup>
            </m:den>
          </m:f>
        </m:oMath>
      </m:oMathPara>
    </w:p>
    <w:p w14:paraId="5E49A818" w14:textId="31F11923" w:rsidR="00094310" w:rsidRDefault="00094310" w:rsidP="00094310">
      <w:r w:rsidRPr="001E19F8">
        <w:rPr>
          <w:rFonts w:eastAsia="Segoe UI" w:cs="Times New Roman"/>
        </w:rPr>
        <w:t>If the final SCR or WSCR (current + prospective generation) is less than 3.0, an Electromagnetic Transient (EMT) analysis is deemed necessary to determine system stability.</w:t>
      </w:r>
    </w:p>
    <w:p w14:paraId="2406B90D" w14:textId="211451FE" w:rsidR="00094310" w:rsidRDefault="00094310" w:rsidP="00094310">
      <w:pPr>
        <w:pStyle w:val="Heading4"/>
      </w:pPr>
      <w:r>
        <w:t>SCR Screening Contingencies</w:t>
      </w:r>
    </w:p>
    <w:p w14:paraId="7DD3FBE8" w14:textId="46D07C1C" w:rsidR="00094310" w:rsidRPr="00094310" w:rsidRDefault="00094310" w:rsidP="00094310">
      <w:pPr>
        <w:rPr>
          <w:rFonts w:eastAsia="Segoe UI" w:cs="Times New Roman"/>
        </w:rPr>
      </w:pPr>
      <w:r w:rsidRPr="44AFB4F8">
        <w:rPr>
          <w:rFonts w:eastAsia="Segoe UI" w:cs="Times New Roman"/>
        </w:rPr>
        <w:t>The SCR will be performed on system intact conditions.</w:t>
      </w:r>
    </w:p>
    <w:p w14:paraId="39EFDE13" w14:textId="5ACAA1DC" w:rsidR="00094310" w:rsidRDefault="00094310" w:rsidP="00094310">
      <w:pPr>
        <w:pStyle w:val="Heading3"/>
      </w:pPr>
      <w:bookmarkStart w:id="89" w:name="_Toc215666464"/>
      <w:r>
        <w:lastRenderedPageBreak/>
        <w:t>Non-Converged Contingencies</w:t>
      </w:r>
      <w:bookmarkEnd w:id="89"/>
    </w:p>
    <w:p w14:paraId="417D625C" w14:textId="77777777" w:rsidR="00094310" w:rsidRPr="002E4BE5" w:rsidRDefault="00094310" w:rsidP="00094310">
      <w:pPr>
        <w:spacing w:after="0"/>
        <w:rPr>
          <w:rFonts w:eastAsia="MS Mincho" w:cs="Times New Roman"/>
          <w:i/>
          <w:iCs/>
          <w:color w:val="C7202F"/>
        </w:rPr>
      </w:pPr>
      <w:r w:rsidRPr="002E4BE5">
        <w:rPr>
          <w:rFonts w:eastAsia="Segoe UI" w:cs="Times New Roman"/>
        </w:rPr>
        <w:t>Non-converged contingency analysis will follow the ITP Manual section 4.2.3 approach with consideration of BP7250 non-convergence analysis approach for B-GEM, T-GEM, and L-GIM stability models.</w:t>
      </w:r>
    </w:p>
    <w:p w14:paraId="02333D44" w14:textId="77777777" w:rsidR="00094310" w:rsidRPr="009330D6" w:rsidRDefault="00094310" w:rsidP="003F6972">
      <w:pPr>
        <w:pStyle w:val="Heading3"/>
        <w:rPr>
          <w:rFonts w:eastAsia="MS Gothic"/>
        </w:rPr>
      </w:pPr>
      <w:bookmarkStart w:id="90" w:name="_Toc190349053"/>
      <w:bookmarkStart w:id="91" w:name="_Toc206686414"/>
      <w:bookmarkStart w:id="92" w:name="_Toc215666465"/>
      <w:r w:rsidRPr="44AFB4F8">
        <w:rPr>
          <w:rFonts w:eastAsia="MS Gothic"/>
        </w:rPr>
        <w:t>Violation Identification and Filtering Criteria</w:t>
      </w:r>
      <w:bookmarkEnd w:id="90"/>
      <w:bookmarkEnd w:id="91"/>
      <w:bookmarkEnd w:id="92"/>
    </w:p>
    <w:p w14:paraId="68471D7B" w14:textId="14D9A3B3" w:rsidR="00094310" w:rsidRPr="0069632E" w:rsidRDefault="00094310" w:rsidP="0069632E">
      <w:pPr>
        <w:rPr>
          <w:rFonts w:eastAsia="Segoe UI" w:cs="Segoe UI"/>
          <w:color w:val="333333"/>
        </w:rPr>
      </w:pPr>
      <w:r w:rsidRPr="002E4BE5">
        <w:rPr>
          <w:rFonts w:eastAsia="Segoe UI" w:cs="Segoe UI"/>
          <w:color w:val="333333"/>
        </w:rPr>
        <w:t xml:space="preserve">Violations will be identified utilizing the following criteria for ACCC analysis shown in </w:t>
      </w:r>
      <w:r w:rsidR="00EE0EDA">
        <w:rPr>
          <w:rFonts w:eastAsia="Segoe UI" w:cs="Segoe UI"/>
          <w:color w:val="333333"/>
        </w:rPr>
        <w:fldChar w:fldCharType="begin"/>
      </w:r>
      <w:r w:rsidR="00EE0EDA">
        <w:rPr>
          <w:rFonts w:eastAsia="Segoe UI" w:cs="Segoe UI"/>
          <w:color w:val="333333"/>
        </w:rPr>
        <w:instrText xml:space="preserve"> REF _Ref203662194 \h  \* MERGEFORMAT </w:instrText>
      </w:r>
      <w:r w:rsidR="00EE0EDA">
        <w:rPr>
          <w:rFonts w:eastAsia="Segoe UI" w:cs="Segoe UI"/>
          <w:color w:val="333333"/>
        </w:rPr>
      </w:r>
      <w:r w:rsidR="00EE0EDA">
        <w:rPr>
          <w:rFonts w:eastAsia="Segoe UI" w:cs="Segoe UI"/>
          <w:color w:val="333333"/>
        </w:rPr>
        <w:fldChar w:fldCharType="separate"/>
      </w:r>
      <w:r w:rsidR="00EE0EDA" w:rsidRPr="00EE0EDA">
        <w:rPr>
          <w:rFonts w:eastAsia="Segoe UI" w:cs="Segoe UI"/>
          <w:color w:val="333333"/>
        </w:rPr>
        <w:t>Table 3.1</w:t>
      </w:r>
      <w:r w:rsidR="00EE0EDA">
        <w:rPr>
          <w:rFonts w:eastAsia="Segoe UI" w:cs="Segoe UI"/>
          <w:color w:val="333333"/>
        </w:rPr>
        <w:fldChar w:fldCharType="end"/>
      </w:r>
      <w:r w:rsidRPr="002E4BE5">
        <w:rPr>
          <w:rFonts w:eastAsia="Segoe UI" w:cs="Segoe UI"/>
          <w:color w:val="333333"/>
        </w:rPr>
        <w:t xml:space="preserve"> below.</w:t>
      </w:r>
    </w:p>
    <w:p w14:paraId="60629110" w14:textId="016EC69F" w:rsidR="00094310" w:rsidRPr="0069632E" w:rsidRDefault="00094310" w:rsidP="0069632E">
      <w:pPr>
        <w:spacing w:after="0"/>
        <w:jc w:val="center"/>
        <w:rPr>
          <w:rFonts w:eastAsia="Segoe UI" w:cs="Segoe UI"/>
          <w:i/>
          <w:iCs/>
          <w:color w:val="5A6770"/>
          <w:sz w:val="18"/>
          <w:szCs w:val="18"/>
        </w:rPr>
      </w:pPr>
      <w:bookmarkStart w:id="93" w:name="_Ref203662194"/>
      <w:bookmarkStart w:id="94" w:name="_Toc206686460"/>
      <w:bookmarkStart w:id="95" w:name="_Toc190349054"/>
      <w:r w:rsidRPr="0069632E">
        <w:rPr>
          <w:rFonts w:eastAsia="Segoe UI" w:cs="Segoe UI"/>
          <w:i/>
          <w:iCs/>
          <w:color w:val="5A6770"/>
          <w:sz w:val="18"/>
          <w:szCs w:val="18"/>
        </w:rPr>
        <w:t xml:space="preserve">Table </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STYLEREF 1 \s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3</w:t>
      </w:r>
      <w:r w:rsidR="00EE0EDA">
        <w:rPr>
          <w:rFonts w:eastAsia="Segoe UI" w:cs="Segoe UI"/>
          <w:i/>
          <w:iCs/>
          <w:color w:val="5A6770"/>
          <w:sz w:val="18"/>
          <w:szCs w:val="18"/>
        </w:rPr>
        <w:fldChar w:fldCharType="end"/>
      </w:r>
      <w:r w:rsidR="00EE0EDA">
        <w:rPr>
          <w:rFonts w:eastAsia="Segoe UI" w:cs="Segoe UI"/>
          <w:i/>
          <w:iCs/>
          <w:color w:val="5A6770"/>
          <w:sz w:val="18"/>
          <w:szCs w:val="18"/>
        </w:rPr>
        <w:t>.</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SEQ Table \* ARABIC \s 1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1</w:t>
      </w:r>
      <w:r w:rsidR="00EE0EDA">
        <w:rPr>
          <w:rFonts w:eastAsia="Segoe UI" w:cs="Segoe UI"/>
          <w:i/>
          <w:iCs/>
          <w:color w:val="5A6770"/>
          <w:sz w:val="18"/>
          <w:szCs w:val="18"/>
        </w:rPr>
        <w:fldChar w:fldCharType="end"/>
      </w:r>
      <w:bookmarkEnd w:id="93"/>
      <w:r w:rsidRPr="0069632E">
        <w:rPr>
          <w:rFonts w:eastAsia="Segoe UI" w:cs="Segoe UI"/>
          <w:i/>
          <w:iCs/>
          <w:color w:val="5A6770"/>
          <w:sz w:val="18"/>
          <w:szCs w:val="18"/>
        </w:rPr>
        <w:t>: Violation Identification and Filtering Criteria</w:t>
      </w:r>
      <w:bookmarkEnd w:id="94"/>
    </w:p>
    <w:tbl>
      <w:tblPr>
        <w:tblStyle w:val="SPPOfficialTableDefaultTable"/>
        <w:tblW w:w="10233" w:type="dxa"/>
        <w:jc w:val="center"/>
        <w:tblLook w:val="04A0" w:firstRow="1" w:lastRow="0" w:firstColumn="1" w:lastColumn="0" w:noHBand="0" w:noVBand="1"/>
      </w:tblPr>
      <w:tblGrid>
        <w:gridCol w:w="3176"/>
        <w:gridCol w:w="1134"/>
        <w:gridCol w:w="1356"/>
        <w:gridCol w:w="1123"/>
        <w:gridCol w:w="1123"/>
        <w:gridCol w:w="1139"/>
        <w:gridCol w:w="1182"/>
      </w:tblGrid>
      <w:tr w:rsidR="003F6972" w:rsidRPr="003F6972" w14:paraId="5458BA97" w14:textId="77777777" w:rsidTr="001E19F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297" w:type="dxa"/>
            <w:tcBorders>
              <w:bottom w:val="single" w:sz="4" w:space="0" w:color="E7E6E6" w:themeColor="background2"/>
            </w:tcBorders>
          </w:tcPr>
          <w:p w14:paraId="30BA534F" w14:textId="77777777" w:rsidR="003F6972" w:rsidRPr="003F6972" w:rsidRDefault="003F6972" w:rsidP="00900F3B">
            <w:pPr>
              <w:pStyle w:val="Caption"/>
              <w:spacing w:after="0"/>
              <w:rPr>
                <w:i w:val="0"/>
                <w:color w:val="FFFFFF" w:themeColor="background1"/>
                <w:sz w:val="20"/>
                <w:szCs w:val="20"/>
              </w:rPr>
            </w:pPr>
            <w:r w:rsidRPr="003F6972">
              <w:rPr>
                <w:i w:val="0"/>
                <w:color w:val="FFFFFF" w:themeColor="background1"/>
                <w:sz w:val="20"/>
                <w:szCs w:val="20"/>
              </w:rPr>
              <w:t>Description</w:t>
            </w:r>
          </w:p>
        </w:tc>
        <w:tc>
          <w:tcPr>
            <w:tcW w:w="1150" w:type="dxa"/>
            <w:tcBorders>
              <w:bottom w:val="single" w:sz="4" w:space="0" w:color="E7E6E6" w:themeColor="background2"/>
            </w:tcBorders>
          </w:tcPr>
          <w:p w14:paraId="771ADA62" w14:textId="77777777" w:rsidR="003F6972" w:rsidRPr="003F6972" w:rsidRDefault="003F6972" w:rsidP="00900F3B">
            <w:pPr>
              <w:pStyle w:val="Caption"/>
              <w:spacing w:after="0"/>
              <w:cnfStyle w:val="100000000000" w:firstRow="1" w:lastRow="0" w:firstColumn="0" w:lastColumn="0" w:oddVBand="0" w:evenVBand="0" w:oddHBand="0" w:evenHBand="0" w:firstRowFirstColumn="0" w:firstRowLastColumn="0" w:lastRowFirstColumn="0" w:lastRowLastColumn="0"/>
              <w:rPr>
                <w:i w:val="0"/>
                <w:color w:val="FFFFFF" w:themeColor="background1"/>
                <w:sz w:val="20"/>
                <w:szCs w:val="20"/>
              </w:rPr>
            </w:pPr>
            <w:r w:rsidRPr="003F6972">
              <w:rPr>
                <w:i w:val="0"/>
                <w:color w:val="FFFFFF" w:themeColor="background1"/>
                <w:sz w:val="20"/>
                <w:szCs w:val="20"/>
              </w:rPr>
              <w:t>Model Year</w:t>
            </w:r>
          </w:p>
        </w:tc>
        <w:tc>
          <w:tcPr>
            <w:tcW w:w="1148" w:type="dxa"/>
            <w:tcBorders>
              <w:bottom w:val="single" w:sz="4" w:space="0" w:color="E7E6E6" w:themeColor="background2"/>
            </w:tcBorders>
          </w:tcPr>
          <w:p w14:paraId="5C38D5E4" w14:textId="3C6E0E53" w:rsidR="003F6972" w:rsidRPr="003F6972" w:rsidRDefault="003F6972" w:rsidP="00900F3B">
            <w:pPr>
              <w:pStyle w:val="Caption"/>
              <w:spacing w:after="0"/>
              <w:cnfStyle w:val="100000000000" w:firstRow="1" w:lastRow="0" w:firstColumn="0" w:lastColumn="0" w:oddVBand="0" w:evenVBand="0" w:oddHBand="0" w:evenHBand="0" w:firstRowFirstColumn="0" w:firstRowLastColumn="0" w:lastRowFirstColumn="0" w:lastRowLastColumn="0"/>
              <w:rPr>
                <w:i w:val="0"/>
                <w:color w:val="FFFFFF" w:themeColor="background1"/>
                <w:sz w:val="20"/>
                <w:szCs w:val="20"/>
              </w:rPr>
            </w:pPr>
            <w:r w:rsidRPr="00633244">
              <w:rPr>
                <w:i w:val="0"/>
                <w:color w:val="FFFFFF" w:themeColor="background1"/>
                <w:sz w:val="20"/>
                <w:szCs w:val="20"/>
              </w:rPr>
              <w:t>B</w:t>
            </w:r>
            <w:r w:rsidR="002E4BE5" w:rsidRPr="00633244">
              <w:rPr>
                <w:i w:val="0"/>
                <w:color w:val="FFFFFF" w:themeColor="background1"/>
                <w:sz w:val="20"/>
                <w:szCs w:val="20"/>
              </w:rPr>
              <w:t>ase Reliability</w:t>
            </w:r>
          </w:p>
        </w:tc>
        <w:tc>
          <w:tcPr>
            <w:tcW w:w="1152" w:type="dxa"/>
            <w:tcBorders>
              <w:bottom w:val="single" w:sz="4" w:space="0" w:color="E7E6E6" w:themeColor="background2"/>
            </w:tcBorders>
          </w:tcPr>
          <w:p w14:paraId="1FAED59B" w14:textId="77777777" w:rsidR="00633244" w:rsidRDefault="00633244" w:rsidP="00900F3B">
            <w:pPr>
              <w:pStyle w:val="Caption"/>
              <w:spacing w:after="0"/>
              <w:cnfStyle w:val="100000000000" w:firstRow="1" w:lastRow="0" w:firstColumn="0" w:lastColumn="0" w:oddVBand="0" w:evenVBand="0" w:oddHBand="0" w:evenHBand="0" w:firstRowFirstColumn="0" w:firstRowLastColumn="0" w:lastRowFirstColumn="0" w:lastRowLastColumn="0"/>
              <w:rPr>
                <w:b w:val="0"/>
                <w:i w:val="0"/>
                <w:caps w:val="0"/>
                <w:color w:val="FFFFFF" w:themeColor="background1"/>
                <w:sz w:val="20"/>
                <w:szCs w:val="20"/>
              </w:rPr>
            </w:pPr>
            <w:r>
              <w:rPr>
                <w:i w:val="0"/>
                <w:color w:val="FFFFFF" w:themeColor="background1"/>
                <w:sz w:val="20"/>
                <w:szCs w:val="20"/>
              </w:rPr>
              <w:t xml:space="preserve">SPP RTOE </w:t>
            </w:r>
          </w:p>
          <w:p w14:paraId="0B726213" w14:textId="1FF546EE" w:rsidR="003F6972" w:rsidRPr="003F6972" w:rsidRDefault="003F6972" w:rsidP="00900F3B">
            <w:pPr>
              <w:pStyle w:val="Caption"/>
              <w:spacing w:after="0"/>
              <w:cnfStyle w:val="100000000000" w:firstRow="1" w:lastRow="0" w:firstColumn="0" w:lastColumn="0" w:oddVBand="0" w:evenVBand="0" w:oddHBand="0" w:evenHBand="0" w:firstRowFirstColumn="0" w:firstRowLastColumn="0" w:lastRowFirstColumn="0" w:lastRowLastColumn="0"/>
              <w:rPr>
                <w:i w:val="0"/>
                <w:color w:val="FFFFFF" w:themeColor="background1"/>
                <w:sz w:val="20"/>
                <w:szCs w:val="20"/>
              </w:rPr>
            </w:pPr>
            <w:r w:rsidRPr="003F6972">
              <w:rPr>
                <w:i w:val="0"/>
                <w:color w:val="FFFFFF" w:themeColor="background1"/>
                <w:sz w:val="20"/>
                <w:szCs w:val="20"/>
              </w:rPr>
              <w:t>B-GEM</w:t>
            </w:r>
          </w:p>
        </w:tc>
        <w:tc>
          <w:tcPr>
            <w:tcW w:w="1152" w:type="dxa"/>
            <w:tcBorders>
              <w:bottom w:val="single" w:sz="4" w:space="0" w:color="E7E6E6" w:themeColor="background2"/>
            </w:tcBorders>
          </w:tcPr>
          <w:p w14:paraId="2C2E3835" w14:textId="77777777" w:rsidR="00633244" w:rsidRDefault="00633244" w:rsidP="00633244">
            <w:pPr>
              <w:pStyle w:val="Caption"/>
              <w:spacing w:after="0"/>
              <w:cnfStyle w:val="100000000000" w:firstRow="1" w:lastRow="0" w:firstColumn="0" w:lastColumn="0" w:oddVBand="0" w:evenVBand="0" w:oddHBand="0" w:evenHBand="0" w:firstRowFirstColumn="0" w:firstRowLastColumn="0" w:lastRowFirstColumn="0" w:lastRowLastColumn="0"/>
              <w:rPr>
                <w:b w:val="0"/>
                <w:i w:val="0"/>
                <w:caps w:val="0"/>
                <w:color w:val="FFFFFF" w:themeColor="background1"/>
                <w:sz w:val="20"/>
                <w:szCs w:val="20"/>
              </w:rPr>
            </w:pPr>
            <w:r>
              <w:rPr>
                <w:i w:val="0"/>
                <w:color w:val="FFFFFF" w:themeColor="background1"/>
                <w:sz w:val="20"/>
                <w:szCs w:val="20"/>
              </w:rPr>
              <w:t xml:space="preserve">SPP RTOE </w:t>
            </w:r>
          </w:p>
          <w:p w14:paraId="3E292900" w14:textId="77777777" w:rsidR="003F6972" w:rsidRPr="003F6972" w:rsidRDefault="003F6972" w:rsidP="00900F3B">
            <w:pPr>
              <w:pStyle w:val="Caption"/>
              <w:spacing w:after="0"/>
              <w:cnfStyle w:val="100000000000" w:firstRow="1" w:lastRow="0" w:firstColumn="0" w:lastColumn="0" w:oddVBand="0" w:evenVBand="0" w:oddHBand="0" w:evenHBand="0" w:firstRowFirstColumn="0" w:firstRowLastColumn="0" w:lastRowFirstColumn="0" w:lastRowLastColumn="0"/>
              <w:rPr>
                <w:i w:val="0"/>
                <w:color w:val="FFFFFF" w:themeColor="background1"/>
                <w:sz w:val="20"/>
                <w:szCs w:val="20"/>
              </w:rPr>
            </w:pPr>
            <w:r w:rsidRPr="003F6972">
              <w:rPr>
                <w:i w:val="0"/>
                <w:color w:val="FFFFFF" w:themeColor="background1"/>
                <w:sz w:val="20"/>
                <w:szCs w:val="20"/>
              </w:rPr>
              <w:t>T-GEM</w:t>
            </w:r>
          </w:p>
        </w:tc>
        <w:tc>
          <w:tcPr>
            <w:tcW w:w="1152" w:type="dxa"/>
            <w:tcBorders>
              <w:bottom w:val="single" w:sz="4" w:space="0" w:color="E7E6E6" w:themeColor="background2"/>
            </w:tcBorders>
          </w:tcPr>
          <w:p w14:paraId="042F2173" w14:textId="77777777" w:rsidR="00633244" w:rsidRDefault="00633244" w:rsidP="00633244">
            <w:pPr>
              <w:pStyle w:val="Caption"/>
              <w:spacing w:after="0"/>
              <w:cnfStyle w:val="100000000000" w:firstRow="1" w:lastRow="0" w:firstColumn="0" w:lastColumn="0" w:oddVBand="0" w:evenVBand="0" w:oddHBand="0" w:evenHBand="0" w:firstRowFirstColumn="0" w:firstRowLastColumn="0" w:lastRowFirstColumn="0" w:lastRowLastColumn="0"/>
              <w:rPr>
                <w:b w:val="0"/>
                <w:i w:val="0"/>
                <w:caps w:val="0"/>
                <w:color w:val="FFFFFF" w:themeColor="background1"/>
                <w:sz w:val="20"/>
                <w:szCs w:val="20"/>
              </w:rPr>
            </w:pPr>
            <w:r>
              <w:rPr>
                <w:i w:val="0"/>
                <w:color w:val="FFFFFF" w:themeColor="background1"/>
                <w:sz w:val="20"/>
                <w:szCs w:val="20"/>
              </w:rPr>
              <w:t xml:space="preserve">SPP RTOE </w:t>
            </w:r>
          </w:p>
          <w:p w14:paraId="4C16C462" w14:textId="77777777" w:rsidR="003F6972" w:rsidRPr="003F6972" w:rsidRDefault="003F6972" w:rsidP="00900F3B">
            <w:pPr>
              <w:pStyle w:val="Caption"/>
              <w:spacing w:after="0"/>
              <w:cnfStyle w:val="100000000000" w:firstRow="1" w:lastRow="0" w:firstColumn="0" w:lastColumn="0" w:oddVBand="0" w:evenVBand="0" w:oddHBand="0" w:evenHBand="0" w:firstRowFirstColumn="0" w:firstRowLastColumn="0" w:lastRowFirstColumn="0" w:lastRowLastColumn="0"/>
              <w:rPr>
                <w:i w:val="0"/>
                <w:color w:val="FFFFFF" w:themeColor="background1"/>
                <w:sz w:val="20"/>
                <w:szCs w:val="20"/>
              </w:rPr>
            </w:pPr>
            <w:r w:rsidRPr="003F6972">
              <w:rPr>
                <w:i w:val="0"/>
                <w:color w:val="FFFFFF" w:themeColor="background1"/>
                <w:sz w:val="20"/>
                <w:szCs w:val="20"/>
              </w:rPr>
              <w:t>L-GIM</w:t>
            </w:r>
            <w:r w:rsidRPr="003F6972">
              <w:rPr>
                <w:i w:val="0"/>
                <w:color w:val="FFFFFF" w:themeColor="background1"/>
                <w:sz w:val="20"/>
                <w:szCs w:val="20"/>
              </w:rPr>
              <w:br/>
              <w:t>Steady State</w:t>
            </w:r>
          </w:p>
        </w:tc>
        <w:tc>
          <w:tcPr>
            <w:tcW w:w="1182" w:type="dxa"/>
            <w:tcBorders>
              <w:bottom w:val="single" w:sz="4" w:space="0" w:color="E7E6E6" w:themeColor="background2"/>
            </w:tcBorders>
          </w:tcPr>
          <w:p w14:paraId="1F22E43D" w14:textId="77777777" w:rsidR="00633244" w:rsidRDefault="00633244" w:rsidP="00633244">
            <w:pPr>
              <w:pStyle w:val="Caption"/>
              <w:spacing w:after="0"/>
              <w:cnfStyle w:val="100000000000" w:firstRow="1" w:lastRow="0" w:firstColumn="0" w:lastColumn="0" w:oddVBand="0" w:evenVBand="0" w:oddHBand="0" w:evenHBand="0" w:firstRowFirstColumn="0" w:firstRowLastColumn="0" w:lastRowFirstColumn="0" w:lastRowLastColumn="0"/>
              <w:rPr>
                <w:b w:val="0"/>
                <w:i w:val="0"/>
                <w:caps w:val="0"/>
                <w:color w:val="FFFFFF" w:themeColor="background1"/>
                <w:sz w:val="20"/>
                <w:szCs w:val="20"/>
              </w:rPr>
            </w:pPr>
            <w:r>
              <w:rPr>
                <w:i w:val="0"/>
                <w:color w:val="FFFFFF" w:themeColor="background1"/>
                <w:sz w:val="20"/>
                <w:szCs w:val="20"/>
              </w:rPr>
              <w:t xml:space="preserve">SPP RTOE </w:t>
            </w:r>
          </w:p>
          <w:p w14:paraId="2078C636" w14:textId="77777777" w:rsidR="003F6972" w:rsidRPr="003F6972" w:rsidRDefault="003F6972" w:rsidP="00900F3B">
            <w:pPr>
              <w:pStyle w:val="Caption"/>
              <w:spacing w:after="0"/>
              <w:cnfStyle w:val="100000000000" w:firstRow="1" w:lastRow="0" w:firstColumn="0" w:lastColumn="0" w:oddVBand="0" w:evenVBand="0" w:oddHBand="0" w:evenHBand="0" w:firstRowFirstColumn="0" w:firstRowLastColumn="0" w:lastRowFirstColumn="0" w:lastRowLastColumn="0"/>
              <w:rPr>
                <w:i w:val="0"/>
                <w:color w:val="FFFFFF" w:themeColor="background1"/>
                <w:sz w:val="20"/>
                <w:szCs w:val="20"/>
              </w:rPr>
            </w:pPr>
            <w:r w:rsidRPr="003F6972">
              <w:rPr>
                <w:i w:val="0"/>
                <w:color w:val="FFFFFF" w:themeColor="background1"/>
                <w:sz w:val="20"/>
                <w:szCs w:val="20"/>
              </w:rPr>
              <w:t>L-GIM</w:t>
            </w:r>
            <w:r w:rsidRPr="003F6972">
              <w:rPr>
                <w:i w:val="0"/>
                <w:color w:val="FFFFFF" w:themeColor="background1"/>
                <w:sz w:val="20"/>
                <w:szCs w:val="20"/>
              </w:rPr>
              <w:br/>
              <w:t>Proxy Stability</w:t>
            </w:r>
          </w:p>
        </w:tc>
      </w:tr>
      <w:tr w:rsidR="003F6972" w:rsidRPr="003F6972" w14:paraId="4703A362" w14:textId="77777777" w:rsidTr="001E19F8">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3297" w:type="dxa"/>
            <w:vMerge w:val="restart"/>
            <w:tcBorders>
              <w:top w:val="single" w:sz="4" w:space="0" w:color="E7E6E6" w:themeColor="background2"/>
              <w:left w:val="single" w:sz="4" w:space="0" w:color="E7E6E6" w:themeColor="background2"/>
            </w:tcBorders>
          </w:tcPr>
          <w:p w14:paraId="6AFB1CCD" w14:textId="77777777" w:rsidR="003F6972" w:rsidRPr="003F6972" w:rsidRDefault="003F6972" w:rsidP="00900F3B">
            <w:pPr>
              <w:pStyle w:val="Caption"/>
              <w:spacing w:after="0"/>
              <w:jc w:val="center"/>
              <w:rPr>
                <w:i w:val="0"/>
                <w:color w:val="auto"/>
                <w:sz w:val="20"/>
                <w:szCs w:val="20"/>
              </w:rPr>
            </w:pPr>
            <w:r w:rsidRPr="003F6972">
              <w:rPr>
                <w:rFonts w:eastAsiaTheme="minorEastAsia"/>
                <w:i w:val="0"/>
                <w:color w:val="auto"/>
                <w:sz w:val="20"/>
                <w:szCs w:val="20"/>
              </w:rPr>
              <w:t>Number of most severe violations for each facility per season per contingency type (single, non-single or Base Case)</w:t>
            </w:r>
          </w:p>
        </w:tc>
        <w:tc>
          <w:tcPr>
            <w:tcW w:w="1150" w:type="dxa"/>
            <w:tcBorders>
              <w:top w:val="single" w:sz="4" w:space="0" w:color="E7E6E6" w:themeColor="background2"/>
            </w:tcBorders>
          </w:tcPr>
          <w:p w14:paraId="3E8CDE88"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color w:val="auto"/>
                <w:sz w:val="20"/>
                <w:szCs w:val="20"/>
              </w:rPr>
            </w:pPr>
            <w:r w:rsidRPr="003F6972">
              <w:rPr>
                <w:i w:val="0"/>
                <w:iCs w:val="0"/>
                <w:color w:val="auto"/>
                <w:sz w:val="20"/>
                <w:szCs w:val="20"/>
              </w:rPr>
              <w:t>Y5/Y10:</w:t>
            </w:r>
          </w:p>
        </w:tc>
        <w:tc>
          <w:tcPr>
            <w:tcW w:w="1148" w:type="dxa"/>
            <w:tcBorders>
              <w:top w:val="single" w:sz="4" w:space="0" w:color="E7E6E6" w:themeColor="background2"/>
            </w:tcBorders>
          </w:tcPr>
          <w:p w14:paraId="3D41DD33"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color w:val="auto"/>
                <w:sz w:val="20"/>
                <w:szCs w:val="20"/>
              </w:rPr>
            </w:pPr>
            <w:r w:rsidRPr="003F6972">
              <w:rPr>
                <w:i w:val="0"/>
                <w:iCs w:val="0"/>
                <w:color w:val="auto"/>
                <w:sz w:val="20"/>
                <w:szCs w:val="20"/>
              </w:rPr>
              <w:t>10</w:t>
            </w:r>
          </w:p>
        </w:tc>
        <w:tc>
          <w:tcPr>
            <w:tcW w:w="1152" w:type="dxa"/>
            <w:tcBorders>
              <w:top w:val="single" w:sz="4" w:space="0" w:color="E7E6E6" w:themeColor="background2"/>
            </w:tcBorders>
          </w:tcPr>
          <w:p w14:paraId="22CFC68B"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color w:val="auto"/>
                <w:sz w:val="20"/>
                <w:szCs w:val="20"/>
              </w:rPr>
            </w:pPr>
            <w:r w:rsidRPr="003F6972">
              <w:rPr>
                <w:i w:val="0"/>
                <w:iCs w:val="0"/>
                <w:color w:val="auto"/>
                <w:sz w:val="20"/>
                <w:szCs w:val="20"/>
              </w:rPr>
              <w:t>5</w:t>
            </w:r>
          </w:p>
        </w:tc>
        <w:tc>
          <w:tcPr>
            <w:tcW w:w="1152" w:type="dxa"/>
            <w:tcBorders>
              <w:top w:val="single" w:sz="4" w:space="0" w:color="E7E6E6" w:themeColor="background2"/>
            </w:tcBorders>
          </w:tcPr>
          <w:p w14:paraId="1800943F"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color w:val="auto"/>
                <w:sz w:val="20"/>
                <w:szCs w:val="20"/>
              </w:rPr>
            </w:pPr>
            <w:r w:rsidRPr="003F6972">
              <w:rPr>
                <w:i w:val="0"/>
                <w:iCs w:val="0"/>
                <w:color w:val="auto"/>
                <w:sz w:val="20"/>
                <w:szCs w:val="20"/>
              </w:rPr>
              <w:t>5</w:t>
            </w:r>
          </w:p>
        </w:tc>
        <w:tc>
          <w:tcPr>
            <w:tcW w:w="1152" w:type="dxa"/>
            <w:tcBorders>
              <w:top w:val="single" w:sz="4" w:space="0" w:color="E7E6E6" w:themeColor="background2"/>
            </w:tcBorders>
          </w:tcPr>
          <w:p w14:paraId="6943EEE1"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color w:val="auto"/>
                <w:sz w:val="20"/>
                <w:szCs w:val="20"/>
              </w:rPr>
            </w:pPr>
            <w:r w:rsidRPr="003F6972">
              <w:rPr>
                <w:i w:val="0"/>
                <w:iCs w:val="0"/>
                <w:color w:val="auto"/>
                <w:sz w:val="20"/>
                <w:szCs w:val="20"/>
              </w:rPr>
              <w:t>5</w:t>
            </w:r>
          </w:p>
        </w:tc>
        <w:tc>
          <w:tcPr>
            <w:tcW w:w="1182" w:type="dxa"/>
            <w:tcBorders>
              <w:top w:val="single" w:sz="4" w:space="0" w:color="E7E6E6" w:themeColor="background2"/>
              <w:right w:val="single" w:sz="4" w:space="0" w:color="E7E6E6" w:themeColor="background2"/>
            </w:tcBorders>
          </w:tcPr>
          <w:p w14:paraId="6E301E34"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color w:val="auto"/>
                <w:sz w:val="20"/>
                <w:szCs w:val="20"/>
              </w:rPr>
            </w:pPr>
            <w:r w:rsidRPr="003F6972">
              <w:rPr>
                <w:i w:val="0"/>
                <w:iCs w:val="0"/>
                <w:color w:val="auto"/>
                <w:sz w:val="20"/>
                <w:szCs w:val="20"/>
              </w:rPr>
              <w:t>5</w:t>
            </w:r>
          </w:p>
        </w:tc>
      </w:tr>
      <w:tr w:rsidR="003F6972" w:rsidRPr="003F6972" w14:paraId="5485A554" w14:textId="77777777" w:rsidTr="001E19F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97" w:type="dxa"/>
            <w:vMerge/>
            <w:tcBorders>
              <w:left w:val="single" w:sz="4" w:space="0" w:color="E7E6E6" w:themeColor="background2"/>
              <w:bottom w:val="single" w:sz="4" w:space="0" w:color="E7E6E6" w:themeColor="background2"/>
            </w:tcBorders>
          </w:tcPr>
          <w:p w14:paraId="719FAF0E" w14:textId="77777777" w:rsidR="003F6972" w:rsidRPr="003F6972" w:rsidRDefault="003F6972" w:rsidP="00900F3B">
            <w:pPr>
              <w:pStyle w:val="Caption"/>
              <w:spacing w:after="0"/>
              <w:jc w:val="center"/>
              <w:rPr>
                <w:i w:val="0"/>
                <w:color w:val="auto"/>
                <w:sz w:val="20"/>
                <w:szCs w:val="20"/>
              </w:rPr>
            </w:pPr>
          </w:p>
        </w:tc>
        <w:tc>
          <w:tcPr>
            <w:tcW w:w="1150" w:type="dxa"/>
            <w:tcBorders>
              <w:bottom w:val="single" w:sz="4" w:space="0" w:color="E7E6E6" w:themeColor="background2"/>
            </w:tcBorders>
          </w:tcPr>
          <w:p w14:paraId="160B9EBB"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color w:val="auto"/>
                <w:sz w:val="20"/>
                <w:szCs w:val="20"/>
              </w:rPr>
            </w:pPr>
            <w:r w:rsidRPr="003F6972">
              <w:rPr>
                <w:i w:val="0"/>
                <w:iCs w:val="0"/>
                <w:color w:val="auto"/>
                <w:sz w:val="20"/>
                <w:szCs w:val="20"/>
              </w:rPr>
              <w:t>Y20:</w:t>
            </w:r>
          </w:p>
        </w:tc>
        <w:tc>
          <w:tcPr>
            <w:tcW w:w="1148" w:type="dxa"/>
            <w:tcBorders>
              <w:bottom w:val="single" w:sz="4" w:space="0" w:color="E7E6E6" w:themeColor="background2"/>
            </w:tcBorders>
          </w:tcPr>
          <w:p w14:paraId="56D51C1D"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color w:val="auto"/>
                <w:sz w:val="20"/>
                <w:szCs w:val="20"/>
              </w:rPr>
            </w:pPr>
            <w:r w:rsidRPr="003F6972">
              <w:rPr>
                <w:i w:val="0"/>
                <w:iCs w:val="0"/>
                <w:color w:val="auto"/>
                <w:sz w:val="20"/>
                <w:szCs w:val="20"/>
              </w:rPr>
              <w:t>n/a</w:t>
            </w:r>
          </w:p>
        </w:tc>
        <w:tc>
          <w:tcPr>
            <w:tcW w:w="1152" w:type="dxa"/>
            <w:tcBorders>
              <w:bottom w:val="single" w:sz="4" w:space="0" w:color="E7E6E6" w:themeColor="background2"/>
            </w:tcBorders>
          </w:tcPr>
          <w:p w14:paraId="48A45682"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color w:val="auto"/>
                <w:sz w:val="20"/>
                <w:szCs w:val="20"/>
              </w:rPr>
            </w:pPr>
            <w:r w:rsidRPr="003F6972">
              <w:rPr>
                <w:i w:val="0"/>
                <w:iCs w:val="0"/>
                <w:color w:val="auto"/>
                <w:sz w:val="20"/>
                <w:szCs w:val="20"/>
              </w:rPr>
              <w:t>5</w:t>
            </w:r>
          </w:p>
        </w:tc>
        <w:tc>
          <w:tcPr>
            <w:tcW w:w="1152" w:type="dxa"/>
            <w:tcBorders>
              <w:bottom w:val="single" w:sz="4" w:space="0" w:color="E7E6E6" w:themeColor="background2"/>
            </w:tcBorders>
          </w:tcPr>
          <w:p w14:paraId="63978820"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color w:val="auto"/>
                <w:sz w:val="20"/>
                <w:szCs w:val="20"/>
              </w:rPr>
            </w:pPr>
            <w:r w:rsidRPr="003F6972">
              <w:rPr>
                <w:i w:val="0"/>
                <w:iCs w:val="0"/>
                <w:color w:val="auto"/>
                <w:sz w:val="20"/>
                <w:szCs w:val="20"/>
              </w:rPr>
              <w:t>5</w:t>
            </w:r>
          </w:p>
        </w:tc>
        <w:tc>
          <w:tcPr>
            <w:tcW w:w="1152" w:type="dxa"/>
            <w:tcBorders>
              <w:bottom w:val="single" w:sz="4" w:space="0" w:color="E7E6E6" w:themeColor="background2"/>
            </w:tcBorders>
          </w:tcPr>
          <w:p w14:paraId="474E17BB"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color w:val="auto"/>
                <w:sz w:val="20"/>
                <w:szCs w:val="20"/>
              </w:rPr>
            </w:pPr>
            <w:r w:rsidRPr="003F6972">
              <w:rPr>
                <w:i w:val="0"/>
                <w:iCs w:val="0"/>
                <w:color w:val="auto"/>
                <w:sz w:val="20"/>
                <w:szCs w:val="20"/>
              </w:rPr>
              <w:t>5</w:t>
            </w:r>
          </w:p>
        </w:tc>
        <w:tc>
          <w:tcPr>
            <w:tcW w:w="1182" w:type="dxa"/>
            <w:tcBorders>
              <w:bottom w:val="single" w:sz="4" w:space="0" w:color="E7E6E6" w:themeColor="background2"/>
              <w:right w:val="single" w:sz="4" w:space="0" w:color="E7E6E6" w:themeColor="background2"/>
            </w:tcBorders>
          </w:tcPr>
          <w:p w14:paraId="19F12E30"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color w:val="auto"/>
                <w:sz w:val="20"/>
                <w:szCs w:val="20"/>
              </w:rPr>
            </w:pPr>
            <w:r w:rsidRPr="003F6972">
              <w:rPr>
                <w:i w:val="0"/>
                <w:iCs w:val="0"/>
                <w:color w:val="auto"/>
                <w:sz w:val="20"/>
                <w:szCs w:val="20"/>
              </w:rPr>
              <w:t>5</w:t>
            </w:r>
          </w:p>
        </w:tc>
      </w:tr>
      <w:tr w:rsidR="003F6972" w:rsidRPr="003F6972" w14:paraId="3C91677D" w14:textId="77777777" w:rsidTr="001E19F8">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3297" w:type="dxa"/>
            <w:vMerge w:val="restart"/>
            <w:tcBorders>
              <w:top w:val="single" w:sz="4" w:space="0" w:color="E7E6E6" w:themeColor="background2"/>
              <w:left w:val="single" w:sz="4" w:space="0" w:color="E7E6E6" w:themeColor="background2"/>
            </w:tcBorders>
            <w:shd w:val="clear" w:color="auto" w:fill="F2F2F2" w:themeFill="background1" w:themeFillShade="F2"/>
          </w:tcPr>
          <w:p w14:paraId="262462B5" w14:textId="77777777" w:rsidR="003F6972" w:rsidRPr="003F6972" w:rsidRDefault="003F6972" w:rsidP="00900F3B">
            <w:pPr>
              <w:pStyle w:val="Caption"/>
              <w:spacing w:after="0"/>
              <w:jc w:val="center"/>
              <w:rPr>
                <w:i w:val="0"/>
                <w:color w:val="auto"/>
                <w:sz w:val="20"/>
                <w:szCs w:val="20"/>
              </w:rPr>
            </w:pPr>
            <w:r w:rsidRPr="003F6972">
              <w:rPr>
                <w:i w:val="0"/>
                <w:iCs w:val="0"/>
                <w:color w:val="auto"/>
                <w:sz w:val="20"/>
                <w:szCs w:val="20"/>
              </w:rPr>
              <w:t>Minimum contingency case voltage change for range violations</w:t>
            </w:r>
          </w:p>
        </w:tc>
        <w:tc>
          <w:tcPr>
            <w:tcW w:w="1150" w:type="dxa"/>
            <w:tcBorders>
              <w:top w:val="single" w:sz="4" w:space="0" w:color="E7E6E6" w:themeColor="background2"/>
            </w:tcBorders>
          </w:tcPr>
          <w:p w14:paraId="5CEB6F67"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color w:val="auto"/>
                <w:sz w:val="20"/>
                <w:szCs w:val="20"/>
              </w:rPr>
            </w:pPr>
            <w:r w:rsidRPr="003F6972">
              <w:rPr>
                <w:i w:val="0"/>
                <w:iCs w:val="0"/>
                <w:color w:val="auto"/>
                <w:sz w:val="20"/>
                <w:szCs w:val="20"/>
              </w:rPr>
              <w:t>Y5/Y10:</w:t>
            </w:r>
          </w:p>
        </w:tc>
        <w:tc>
          <w:tcPr>
            <w:tcW w:w="1148" w:type="dxa"/>
            <w:tcBorders>
              <w:top w:val="single" w:sz="4" w:space="0" w:color="E7E6E6" w:themeColor="background2"/>
            </w:tcBorders>
          </w:tcPr>
          <w:p w14:paraId="4F1D9E5B"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color w:val="auto"/>
                <w:sz w:val="20"/>
                <w:szCs w:val="20"/>
              </w:rPr>
            </w:pPr>
            <w:r w:rsidRPr="003F6972">
              <w:rPr>
                <w:i w:val="0"/>
                <w:iCs w:val="0"/>
                <w:color w:val="auto"/>
                <w:sz w:val="20"/>
                <w:szCs w:val="20"/>
              </w:rPr>
              <w:t>0.009 pu</w:t>
            </w:r>
          </w:p>
        </w:tc>
        <w:tc>
          <w:tcPr>
            <w:tcW w:w="1152" w:type="dxa"/>
            <w:tcBorders>
              <w:top w:val="single" w:sz="4" w:space="0" w:color="E7E6E6" w:themeColor="background2"/>
            </w:tcBorders>
          </w:tcPr>
          <w:p w14:paraId="3E50DE07"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color w:val="auto"/>
                <w:sz w:val="20"/>
                <w:szCs w:val="20"/>
              </w:rPr>
            </w:pPr>
            <w:r w:rsidRPr="003F6972">
              <w:rPr>
                <w:i w:val="0"/>
                <w:iCs w:val="0"/>
                <w:color w:val="auto"/>
                <w:sz w:val="20"/>
                <w:szCs w:val="20"/>
              </w:rPr>
              <w:t>0.02 pu</w:t>
            </w:r>
          </w:p>
        </w:tc>
        <w:tc>
          <w:tcPr>
            <w:tcW w:w="1152" w:type="dxa"/>
            <w:tcBorders>
              <w:top w:val="single" w:sz="4" w:space="0" w:color="E7E6E6" w:themeColor="background2"/>
            </w:tcBorders>
          </w:tcPr>
          <w:p w14:paraId="3F628BA2"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color w:val="auto"/>
                <w:sz w:val="20"/>
                <w:szCs w:val="20"/>
              </w:rPr>
            </w:pPr>
            <w:r w:rsidRPr="003F6972">
              <w:rPr>
                <w:i w:val="0"/>
                <w:iCs w:val="0"/>
                <w:color w:val="auto"/>
                <w:sz w:val="20"/>
                <w:szCs w:val="20"/>
              </w:rPr>
              <w:t>0.02 pu</w:t>
            </w:r>
          </w:p>
        </w:tc>
        <w:tc>
          <w:tcPr>
            <w:tcW w:w="1152" w:type="dxa"/>
            <w:tcBorders>
              <w:top w:val="single" w:sz="4" w:space="0" w:color="E7E6E6" w:themeColor="background2"/>
            </w:tcBorders>
          </w:tcPr>
          <w:p w14:paraId="42939E91"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color w:val="auto"/>
                <w:sz w:val="20"/>
                <w:szCs w:val="20"/>
              </w:rPr>
            </w:pPr>
            <w:r w:rsidRPr="003F6972">
              <w:rPr>
                <w:i w:val="0"/>
                <w:iCs w:val="0"/>
                <w:color w:val="auto"/>
                <w:sz w:val="20"/>
                <w:szCs w:val="20"/>
              </w:rPr>
              <w:t>n/a</w:t>
            </w:r>
          </w:p>
        </w:tc>
        <w:tc>
          <w:tcPr>
            <w:tcW w:w="1182" w:type="dxa"/>
            <w:tcBorders>
              <w:top w:val="single" w:sz="4" w:space="0" w:color="E7E6E6" w:themeColor="background2"/>
              <w:right w:val="single" w:sz="4" w:space="0" w:color="E7E6E6" w:themeColor="background2"/>
            </w:tcBorders>
          </w:tcPr>
          <w:p w14:paraId="3436FCEA"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color w:val="auto"/>
                <w:sz w:val="20"/>
                <w:szCs w:val="20"/>
              </w:rPr>
            </w:pPr>
            <w:r w:rsidRPr="003F6972">
              <w:rPr>
                <w:i w:val="0"/>
                <w:iCs w:val="0"/>
                <w:color w:val="auto"/>
                <w:sz w:val="20"/>
                <w:szCs w:val="20"/>
              </w:rPr>
              <w:t>0.02 pu</w:t>
            </w:r>
          </w:p>
        </w:tc>
      </w:tr>
      <w:tr w:rsidR="003F6972" w:rsidRPr="003F6972" w14:paraId="57DA9657" w14:textId="77777777" w:rsidTr="001E19F8">
        <w:trPr>
          <w:cnfStyle w:val="000000010000" w:firstRow="0" w:lastRow="0" w:firstColumn="0" w:lastColumn="0" w:oddVBand="0" w:evenVBand="0" w:oddHBand="0" w:evenHBand="1"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3297" w:type="dxa"/>
            <w:vMerge/>
            <w:tcBorders>
              <w:left w:val="single" w:sz="4" w:space="0" w:color="E7E6E6" w:themeColor="background2"/>
              <w:bottom w:val="single" w:sz="4" w:space="0" w:color="E7E6E6" w:themeColor="background2"/>
              <w:right w:val="single" w:sz="4" w:space="0" w:color="FFFFFF" w:themeColor="background1"/>
            </w:tcBorders>
          </w:tcPr>
          <w:p w14:paraId="313BEF04" w14:textId="77777777" w:rsidR="003F6972" w:rsidRPr="003F6972" w:rsidRDefault="003F6972" w:rsidP="00900F3B">
            <w:pPr>
              <w:pStyle w:val="Caption"/>
              <w:spacing w:after="0"/>
              <w:jc w:val="center"/>
              <w:rPr>
                <w:i w:val="0"/>
                <w:color w:val="auto"/>
                <w:sz w:val="20"/>
                <w:szCs w:val="20"/>
              </w:rPr>
            </w:pPr>
          </w:p>
        </w:tc>
        <w:tc>
          <w:tcPr>
            <w:tcW w:w="1150" w:type="dxa"/>
            <w:tcBorders>
              <w:left w:val="single" w:sz="4" w:space="0" w:color="FFFFFF" w:themeColor="background1"/>
              <w:bottom w:val="single" w:sz="4" w:space="0" w:color="E7E6E6" w:themeColor="background2"/>
            </w:tcBorders>
          </w:tcPr>
          <w:p w14:paraId="634D46AA"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color w:val="auto"/>
                <w:sz w:val="20"/>
                <w:szCs w:val="20"/>
              </w:rPr>
            </w:pPr>
            <w:r w:rsidRPr="003F6972">
              <w:rPr>
                <w:i w:val="0"/>
                <w:iCs w:val="0"/>
                <w:color w:val="auto"/>
                <w:sz w:val="20"/>
                <w:szCs w:val="20"/>
              </w:rPr>
              <w:t>Y20:</w:t>
            </w:r>
          </w:p>
        </w:tc>
        <w:tc>
          <w:tcPr>
            <w:tcW w:w="1148" w:type="dxa"/>
            <w:tcBorders>
              <w:bottom w:val="single" w:sz="4" w:space="0" w:color="E7E6E6" w:themeColor="background2"/>
            </w:tcBorders>
          </w:tcPr>
          <w:p w14:paraId="269CDC46"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color w:val="auto"/>
                <w:sz w:val="20"/>
                <w:szCs w:val="20"/>
              </w:rPr>
            </w:pPr>
            <w:r w:rsidRPr="003F6972">
              <w:rPr>
                <w:i w:val="0"/>
                <w:iCs w:val="0"/>
                <w:color w:val="auto"/>
                <w:sz w:val="20"/>
                <w:szCs w:val="20"/>
              </w:rPr>
              <w:t>n/a</w:t>
            </w:r>
          </w:p>
        </w:tc>
        <w:tc>
          <w:tcPr>
            <w:tcW w:w="1152" w:type="dxa"/>
            <w:tcBorders>
              <w:bottom w:val="single" w:sz="4" w:space="0" w:color="E7E6E6" w:themeColor="background2"/>
            </w:tcBorders>
          </w:tcPr>
          <w:p w14:paraId="6ABB2E36"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color w:val="auto"/>
                <w:sz w:val="20"/>
                <w:szCs w:val="20"/>
              </w:rPr>
            </w:pPr>
            <w:r w:rsidRPr="003F6972">
              <w:rPr>
                <w:i w:val="0"/>
                <w:iCs w:val="0"/>
                <w:color w:val="auto"/>
                <w:sz w:val="20"/>
                <w:szCs w:val="20"/>
              </w:rPr>
              <w:t>0.04 pu</w:t>
            </w:r>
          </w:p>
        </w:tc>
        <w:tc>
          <w:tcPr>
            <w:tcW w:w="1152" w:type="dxa"/>
            <w:tcBorders>
              <w:bottom w:val="single" w:sz="4" w:space="0" w:color="E7E6E6" w:themeColor="background2"/>
            </w:tcBorders>
          </w:tcPr>
          <w:p w14:paraId="29E8C415"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color w:val="auto"/>
                <w:sz w:val="20"/>
                <w:szCs w:val="20"/>
              </w:rPr>
            </w:pPr>
            <w:r w:rsidRPr="003F6972">
              <w:rPr>
                <w:i w:val="0"/>
                <w:iCs w:val="0"/>
                <w:color w:val="auto"/>
                <w:sz w:val="20"/>
                <w:szCs w:val="20"/>
              </w:rPr>
              <w:t>0.04 pu</w:t>
            </w:r>
          </w:p>
        </w:tc>
        <w:tc>
          <w:tcPr>
            <w:tcW w:w="1152" w:type="dxa"/>
            <w:tcBorders>
              <w:bottom w:val="single" w:sz="4" w:space="0" w:color="E7E6E6" w:themeColor="background2"/>
            </w:tcBorders>
          </w:tcPr>
          <w:p w14:paraId="61B713C6"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color w:val="auto"/>
                <w:sz w:val="20"/>
                <w:szCs w:val="20"/>
              </w:rPr>
            </w:pPr>
            <w:r w:rsidRPr="003F6972">
              <w:rPr>
                <w:i w:val="0"/>
                <w:iCs w:val="0"/>
                <w:color w:val="auto"/>
                <w:sz w:val="20"/>
                <w:szCs w:val="20"/>
              </w:rPr>
              <w:t>n/a</w:t>
            </w:r>
          </w:p>
        </w:tc>
        <w:tc>
          <w:tcPr>
            <w:tcW w:w="1182" w:type="dxa"/>
            <w:tcBorders>
              <w:bottom w:val="single" w:sz="4" w:space="0" w:color="E7E6E6" w:themeColor="background2"/>
              <w:right w:val="single" w:sz="4" w:space="0" w:color="E7E6E6" w:themeColor="background2"/>
            </w:tcBorders>
          </w:tcPr>
          <w:p w14:paraId="477E6AF8"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color w:val="auto"/>
                <w:sz w:val="20"/>
                <w:szCs w:val="20"/>
              </w:rPr>
            </w:pPr>
            <w:r w:rsidRPr="003F6972">
              <w:rPr>
                <w:i w:val="0"/>
                <w:iCs w:val="0"/>
                <w:color w:val="auto"/>
                <w:sz w:val="20"/>
                <w:szCs w:val="20"/>
              </w:rPr>
              <w:t>0.04 pu</w:t>
            </w:r>
          </w:p>
        </w:tc>
      </w:tr>
      <w:tr w:rsidR="003F6972" w:rsidRPr="003F6972" w14:paraId="680A3D75" w14:textId="77777777" w:rsidTr="001E19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97" w:type="dxa"/>
            <w:vMerge w:val="restart"/>
            <w:tcBorders>
              <w:top w:val="single" w:sz="4" w:space="0" w:color="E7E6E6" w:themeColor="background2"/>
              <w:left w:val="single" w:sz="4" w:space="0" w:color="E7E6E6" w:themeColor="background2"/>
            </w:tcBorders>
          </w:tcPr>
          <w:p w14:paraId="77C6772C" w14:textId="77777777" w:rsidR="003F6972" w:rsidRPr="003F6972" w:rsidRDefault="003F6972" w:rsidP="00900F3B">
            <w:pPr>
              <w:pStyle w:val="Caption"/>
              <w:spacing w:after="0"/>
              <w:jc w:val="center"/>
              <w:rPr>
                <w:i w:val="0"/>
                <w:color w:val="auto"/>
                <w:sz w:val="20"/>
                <w:szCs w:val="20"/>
              </w:rPr>
            </w:pPr>
            <w:r w:rsidRPr="003F6972">
              <w:rPr>
                <w:rFonts w:eastAsiaTheme="minorEastAsia"/>
                <w:i w:val="0"/>
                <w:color w:val="auto"/>
                <w:sz w:val="20"/>
                <w:szCs w:val="20"/>
              </w:rPr>
              <w:t>Minimum contingency case flow change for overload report</w:t>
            </w:r>
          </w:p>
        </w:tc>
        <w:tc>
          <w:tcPr>
            <w:tcW w:w="1150" w:type="dxa"/>
            <w:tcBorders>
              <w:top w:val="single" w:sz="4" w:space="0" w:color="E7E6E6" w:themeColor="background2"/>
            </w:tcBorders>
          </w:tcPr>
          <w:p w14:paraId="13D6BE96"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color w:val="auto"/>
                <w:sz w:val="20"/>
                <w:szCs w:val="20"/>
              </w:rPr>
            </w:pPr>
            <w:r w:rsidRPr="003F6972">
              <w:rPr>
                <w:i w:val="0"/>
                <w:iCs w:val="0"/>
                <w:color w:val="auto"/>
                <w:sz w:val="20"/>
                <w:szCs w:val="20"/>
              </w:rPr>
              <w:t>Y5/Y10:</w:t>
            </w:r>
          </w:p>
        </w:tc>
        <w:tc>
          <w:tcPr>
            <w:tcW w:w="1148" w:type="dxa"/>
            <w:tcBorders>
              <w:top w:val="single" w:sz="4" w:space="0" w:color="E7E6E6" w:themeColor="background2"/>
            </w:tcBorders>
          </w:tcPr>
          <w:p w14:paraId="305A2DAD"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color w:val="auto"/>
                <w:sz w:val="20"/>
                <w:szCs w:val="20"/>
              </w:rPr>
            </w:pPr>
            <w:r w:rsidRPr="003F6972">
              <w:rPr>
                <w:i w:val="0"/>
                <w:iCs w:val="0"/>
                <w:color w:val="auto"/>
                <w:sz w:val="20"/>
                <w:szCs w:val="20"/>
              </w:rPr>
              <w:t>3 MW</w:t>
            </w:r>
          </w:p>
        </w:tc>
        <w:tc>
          <w:tcPr>
            <w:tcW w:w="1152" w:type="dxa"/>
            <w:tcBorders>
              <w:top w:val="single" w:sz="4" w:space="0" w:color="E7E6E6" w:themeColor="background2"/>
            </w:tcBorders>
          </w:tcPr>
          <w:p w14:paraId="0E970DA2"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color w:val="auto"/>
                <w:sz w:val="20"/>
                <w:szCs w:val="20"/>
              </w:rPr>
            </w:pPr>
            <w:r w:rsidRPr="003F6972">
              <w:rPr>
                <w:i w:val="0"/>
                <w:iCs w:val="0"/>
                <w:color w:val="auto"/>
                <w:sz w:val="20"/>
                <w:szCs w:val="20"/>
              </w:rPr>
              <w:t>5 MW</w:t>
            </w:r>
          </w:p>
        </w:tc>
        <w:tc>
          <w:tcPr>
            <w:tcW w:w="1152" w:type="dxa"/>
            <w:tcBorders>
              <w:top w:val="single" w:sz="4" w:space="0" w:color="E7E6E6" w:themeColor="background2"/>
            </w:tcBorders>
          </w:tcPr>
          <w:p w14:paraId="53F2B3C7"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color w:val="auto"/>
                <w:sz w:val="20"/>
                <w:szCs w:val="20"/>
              </w:rPr>
            </w:pPr>
            <w:r w:rsidRPr="003F6972">
              <w:rPr>
                <w:i w:val="0"/>
                <w:iCs w:val="0"/>
                <w:color w:val="auto"/>
                <w:sz w:val="20"/>
                <w:szCs w:val="20"/>
              </w:rPr>
              <w:t>5 MW</w:t>
            </w:r>
          </w:p>
        </w:tc>
        <w:tc>
          <w:tcPr>
            <w:tcW w:w="1152" w:type="dxa"/>
            <w:tcBorders>
              <w:top w:val="single" w:sz="4" w:space="0" w:color="E7E6E6" w:themeColor="background2"/>
            </w:tcBorders>
          </w:tcPr>
          <w:p w14:paraId="20E7AE6A"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color w:val="auto"/>
                <w:sz w:val="20"/>
                <w:szCs w:val="20"/>
              </w:rPr>
            </w:pPr>
            <w:r w:rsidRPr="003F6972">
              <w:rPr>
                <w:i w:val="0"/>
                <w:iCs w:val="0"/>
                <w:color w:val="auto"/>
                <w:sz w:val="20"/>
                <w:szCs w:val="20"/>
              </w:rPr>
              <w:t>5 MW</w:t>
            </w:r>
          </w:p>
        </w:tc>
        <w:tc>
          <w:tcPr>
            <w:tcW w:w="1182" w:type="dxa"/>
            <w:tcBorders>
              <w:top w:val="single" w:sz="4" w:space="0" w:color="E7E6E6" w:themeColor="background2"/>
              <w:right w:val="single" w:sz="4" w:space="0" w:color="E7E6E6" w:themeColor="background2"/>
            </w:tcBorders>
          </w:tcPr>
          <w:p w14:paraId="731AD92B"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color w:val="auto"/>
                <w:sz w:val="20"/>
                <w:szCs w:val="20"/>
              </w:rPr>
            </w:pPr>
            <w:r w:rsidRPr="003F6972">
              <w:rPr>
                <w:i w:val="0"/>
                <w:iCs w:val="0"/>
                <w:color w:val="auto"/>
                <w:sz w:val="20"/>
                <w:szCs w:val="20"/>
              </w:rPr>
              <w:t>n/a</w:t>
            </w:r>
          </w:p>
        </w:tc>
      </w:tr>
      <w:tr w:rsidR="00633244" w:rsidRPr="003F6972" w14:paraId="762E0D8D" w14:textId="77777777" w:rsidTr="001E19F8">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97" w:type="dxa"/>
            <w:vMerge/>
            <w:tcBorders>
              <w:left w:val="single" w:sz="4" w:space="0" w:color="E7E6E6" w:themeColor="background2"/>
              <w:bottom w:val="single" w:sz="4" w:space="0" w:color="E7E6E6" w:themeColor="background2"/>
            </w:tcBorders>
            <w:shd w:val="clear" w:color="auto" w:fill="D9D9D9" w:themeFill="background1" w:themeFillShade="D9"/>
          </w:tcPr>
          <w:p w14:paraId="6BE48EA3" w14:textId="77777777" w:rsidR="003F6972" w:rsidRPr="003F6972" w:rsidRDefault="003F6972" w:rsidP="00900F3B">
            <w:pPr>
              <w:pStyle w:val="Caption"/>
              <w:spacing w:after="0"/>
              <w:jc w:val="center"/>
              <w:rPr>
                <w:i w:val="0"/>
                <w:iCs w:val="0"/>
                <w:color w:val="auto"/>
                <w:sz w:val="20"/>
                <w:szCs w:val="20"/>
              </w:rPr>
            </w:pPr>
          </w:p>
        </w:tc>
        <w:tc>
          <w:tcPr>
            <w:tcW w:w="1150" w:type="dxa"/>
            <w:tcBorders>
              <w:top w:val="nil"/>
              <w:bottom w:val="single" w:sz="4" w:space="0" w:color="E7E6E6" w:themeColor="background2"/>
              <w:right w:val="single" w:sz="4" w:space="0" w:color="FFFFFF" w:themeColor="background1"/>
              <w:tl2br w:val="nil"/>
              <w:tr2bl w:val="nil"/>
            </w:tcBorders>
          </w:tcPr>
          <w:p w14:paraId="3A40FAF3"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iCs w:val="0"/>
                <w:color w:val="auto"/>
                <w:sz w:val="20"/>
                <w:szCs w:val="20"/>
              </w:rPr>
            </w:pPr>
            <w:r w:rsidRPr="003F6972">
              <w:rPr>
                <w:i w:val="0"/>
                <w:iCs w:val="0"/>
                <w:color w:val="auto"/>
                <w:sz w:val="20"/>
                <w:szCs w:val="20"/>
              </w:rPr>
              <w:t>Y20:</w:t>
            </w:r>
          </w:p>
        </w:tc>
        <w:tc>
          <w:tcPr>
            <w:tcW w:w="1148" w:type="dxa"/>
            <w:tcBorders>
              <w:top w:val="nil"/>
              <w:left w:val="single" w:sz="4" w:space="0" w:color="FFFFFF" w:themeColor="background1"/>
              <w:bottom w:val="single" w:sz="4" w:space="0" w:color="E7E6E6" w:themeColor="background2"/>
              <w:right w:val="single" w:sz="4" w:space="0" w:color="FFFFFF" w:themeColor="background1"/>
              <w:tl2br w:val="nil"/>
              <w:tr2bl w:val="nil"/>
            </w:tcBorders>
          </w:tcPr>
          <w:p w14:paraId="69E8204E"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iCs w:val="0"/>
                <w:color w:val="auto"/>
                <w:sz w:val="20"/>
                <w:szCs w:val="20"/>
              </w:rPr>
            </w:pPr>
            <w:r w:rsidRPr="003F6972">
              <w:rPr>
                <w:i w:val="0"/>
                <w:iCs w:val="0"/>
                <w:color w:val="auto"/>
                <w:sz w:val="20"/>
                <w:szCs w:val="20"/>
              </w:rPr>
              <w:t>n/a</w:t>
            </w:r>
          </w:p>
        </w:tc>
        <w:tc>
          <w:tcPr>
            <w:tcW w:w="1152" w:type="dxa"/>
            <w:tcBorders>
              <w:top w:val="nil"/>
              <w:left w:val="single" w:sz="4" w:space="0" w:color="FFFFFF" w:themeColor="background1"/>
              <w:bottom w:val="single" w:sz="4" w:space="0" w:color="E7E6E6" w:themeColor="background2"/>
              <w:right w:val="single" w:sz="4" w:space="0" w:color="FFFFFF" w:themeColor="background1"/>
              <w:tl2br w:val="nil"/>
              <w:tr2bl w:val="nil"/>
            </w:tcBorders>
          </w:tcPr>
          <w:p w14:paraId="092C3CFC"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iCs w:val="0"/>
                <w:color w:val="auto"/>
                <w:sz w:val="20"/>
                <w:szCs w:val="20"/>
              </w:rPr>
            </w:pPr>
            <w:r w:rsidRPr="003F6972">
              <w:rPr>
                <w:i w:val="0"/>
                <w:iCs w:val="0"/>
                <w:color w:val="auto"/>
                <w:sz w:val="20"/>
                <w:szCs w:val="20"/>
              </w:rPr>
              <w:t>10 MW</w:t>
            </w:r>
          </w:p>
        </w:tc>
        <w:tc>
          <w:tcPr>
            <w:tcW w:w="1152" w:type="dxa"/>
            <w:tcBorders>
              <w:top w:val="nil"/>
              <w:left w:val="single" w:sz="4" w:space="0" w:color="FFFFFF" w:themeColor="background1"/>
              <w:bottom w:val="single" w:sz="4" w:space="0" w:color="E7E6E6" w:themeColor="background2"/>
              <w:right w:val="single" w:sz="4" w:space="0" w:color="FFFFFF" w:themeColor="background1"/>
              <w:tl2br w:val="nil"/>
              <w:tr2bl w:val="nil"/>
            </w:tcBorders>
          </w:tcPr>
          <w:p w14:paraId="012C5190"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iCs w:val="0"/>
                <w:color w:val="auto"/>
                <w:sz w:val="20"/>
                <w:szCs w:val="20"/>
              </w:rPr>
            </w:pPr>
            <w:r w:rsidRPr="003F6972">
              <w:rPr>
                <w:i w:val="0"/>
                <w:iCs w:val="0"/>
                <w:color w:val="auto"/>
                <w:sz w:val="20"/>
                <w:szCs w:val="20"/>
              </w:rPr>
              <w:t>10 MW</w:t>
            </w:r>
          </w:p>
        </w:tc>
        <w:tc>
          <w:tcPr>
            <w:tcW w:w="1152" w:type="dxa"/>
            <w:tcBorders>
              <w:top w:val="nil"/>
              <w:left w:val="single" w:sz="4" w:space="0" w:color="FFFFFF" w:themeColor="background1"/>
              <w:bottom w:val="single" w:sz="4" w:space="0" w:color="E7E6E6" w:themeColor="background2"/>
              <w:right w:val="single" w:sz="4" w:space="0" w:color="FFFFFF" w:themeColor="background1"/>
              <w:tl2br w:val="nil"/>
              <w:tr2bl w:val="nil"/>
            </w:tcBorders>
          </w:tcPr>
          <w:p w14:paraId="1C41B5C4"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iCs w:val="0"/>
                <w:color w:val="auto"/>
                <w:sz w:val="20"/>
                <w:szCs w:val="20"/>
              </w:rPr>
            </w:pPr>
            <w:r w:rsidRPr="003F6972">
              <w:rPr>
                <w:i w:val="0"/>
                <w:iCs w:val="0"/>
                <w:color w:val="auto"/>
                <w:sz w:val="20"/>
                <w:szCs w:val="20"/>
              </w:rPr>
              <w:t>10 MW</w:t>
            </w:r>
          </w:p>
        </w:tc>
        <w:tc>
          <w:tcPr>
            <w:tcW w:w="1182" w:type="dxa"/>
            <w:tcBorders>
              <w:top w:val="nil"/>
              <w:left w:val="single" w:sz="4" w:space="0" w:color="FFFFFF" w:themeColor="background1"/>
              <w:bottom w:val="single" w:sz="4" w:space="0" w:color="E7E6E6" w:themeColor="background2"/>
              <w:right w:val="single" w:sz="4" w:space="0" w:color="E7E6E6" w:themeColor="background2"/>
              <w:tl2br w:val="nil"/>
              <w:tr2bl w:val="nil"/>
            </w:tcBorders>
          </w:tcPr>
          <w:p w14:paraId="1FE6D960"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iCs w:val="0"/>
                <w:color w:val="auto"/>
                <w:sz w:val="20"/>
                <w:szCs w:val="20"/>
              </w:rPr>
            </w:pPr>
            <w:r w:rsidRPr="003F6972">
              <w:rPr>
                <w:i w:val="0"/>
                <w:iCs w:val="0"/>
                <w:color w:val="auto"/>
                <w:sz w:val="20"/>
                <w:szCs w:val="20"/>
              </w:rPr>
              <w:t>n/a</w:t>
            </w:r>
          </w:p>
        </w:tc>
      </w:tr>
      <w:tr w:rsidR="003F6972" w:rsidRPr="003F6972" w14:paraId="62109EF7" w14:textId="77777777" w:rsidTr="001E19F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297" w:type="dxa"/>
            <w:vMerge w:val="restart"/>
            <w:tcBorders>
              <w:top w:val="single" w:sz="4" w:space="0" w:color="E7E6E6" w:themeColor="background2"/>
              <w:left w:val="single" w:sz="4" w:space="0" w:color="E7E6E6" w:themeColor="background2"/>
            </w:tcBorders>
            <w:shd w:val="clear" w:color="auto" w:fill="F2F2F2" w:themeFill="background1" w:themeFillShade="F2"/>
          </w:tcPr>
          <w:p w14:paraId="5FCAE254" w14:textId="77777777" w:rsidR="003F6972" w:rsidRPr="003F6972" w:rsidRDefault="003F6972" w:rsidP="00900F3B">
            <w:pPr>
              <w:pStyle w:val="Caption"/>
              <w:spacing w:after="0"/>
              <w:jc w:val="center"/>
              <w:rPr>
                <w:i w:val="0"/>
                <w:iCs w:val="0"/>
                <w:color w:val="auto"/>
                <w:sz w:val="20"/>
                <w:szCs w:val="20"/>
              </w:rPr>
            </w:pPr>
            <w:r w:rsidRPr="003F6972">
              <w:rPr>
                <w:rFonts w:eastAsiaTheme="minorEastAsia"/>
                <w:i w:val="0"/>
                <w:color w:val="auto"/>
                <w:sz w:val="20"/>
                <w:szCs w:val="20"/>
              </w:rPr>
              <w:t>Minimum contingency case percentage loading increase for overload reports</w:t>
            </w:r>
          </w:p>
        </w:tc>
        <w:tc>
          <w:tcPr>
            <w:tcW w:w="1150" w:type="dxa"/>
            <w:tcBorders>
              <w:top w:val="single" w:sz="4" w:space="0" w:color="E7E6E6" w:themeColor="background2"/>
            </w:tcBorders>
          </w:tcPr>
          <w:p w14:paraId="05599BBE"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iCs w:val="0"/>
                <w:color w:val="auto"/>
                <w:sz w:val="20"/>
                <w:szCs w:val="20"/>
              </w:rPr>
            </w:pPr>
            <w:r w:rsidRPr="003F6972">
              <w:rPr>
                <w:i w:val="0"/>
                <w:iCs w:val="0"/>
                <w:color w:val="auto"/>
                <w:sz w:val="20"/>
                <w:szCs w:val="20"/>
              </w:rPr>
              <w:t>Y5/Y10:</w:t>
            </w:r>
          </w:p>
        </w:tc>
        <w:tc>
          <w:tcPr>
            <w:tcW w:w="1148" w:type="dxa"/>
            <w:tcBorders>
              <w:top w:val="single" w:sz="4" w:space="0" w:color="E7E6E6" w:themeColor="background2"/>
            </w:tcBorders>
          </w:tcPr>
          <w:p w14:paraId="59B878BA"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iCs w:val="0"/>
                <w:color w:val="auto"/>
                <w:sz w:val="20"/>
                <w:szCs w:val="20"/>
              </w:rPr>
            </w:pPr>
            <w:r w:rsidRPr="003F6972">
              <w:rPr>
                <w:i w:val="0"/>
                <w:iCs w:val="0"/>
                <w:color w:val="auto"/>
                <w:sz w:val="20"/>
                <w:szCs w:val="20"/>
              </w:rPr>
              <w:t>0.5%</w:t>
            </w:r>
          </w:p>
        </w:tc>
        <w:tc>
          <w:tcPr>
            <w:tcW w:w="1152" w:type="dxa"/>
            <w:tcBorders>
              <w:top w:val="single" w:sz="4" w:space="0" w:color="E7E6E6" w:themeColor="background2"/>
            </w:tcBorders>
          </w:tcPr>
          <w:p w14:paraId="14FC53F6"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iCs w:val="0"/>
                <w:color w:val="auto"/>
                <w:sz w:val="20"/>
                <w:szCs w:val="20"/>
              </w:rPr>
            </w:pPr>
            <w:r w:rsidRPr="003F6972">
              <w:rPr>
                <w:i w:val="0"/>
                <w:iCs w:val="0"/>
                <w:color w:val="auto"/>
                <w:sz w:val="20"/>
                <w:szCs w:val="20"/>
              </w:rPr>
              <w:t>1%</w:t>
            </w:r>
          </w:p>
        </w:tc>
        <w:tc>
          <w:tcPr>
            <w:tcW w:w="1152" w:type="dxa"/>
            <w:tcBorders>
              <w:top w:val="single" w:sz="4" w:space="0" w:color="E7E6E6" w:themeColor="background2"/>
            </w:tcBorders>
          </w:tcPr>
          <w:p w14:paraId="2F2DB66C"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iCs w:val="0"/>
                <w:color w:val="auto"/>
                <w:sz w:val="20"/>
                <w:szCs w:val="20"/>
              </w:rPr>
            </w:pPr>
            <w:r w:rsidRPr="003F6972">
              <w:rPr>
                <w:i w:val="0"/>
                <w:iCs w:val="0"/>
                <w:color w:val="auto"/>
                <w:sz w:val="20"/>
                <w:szCs w:val="20"/>
              </w:rPr>
              <w:t>1%</w:t>
            </w:r>
          </w:p>
        </w:tc>
        <w:tc>
          <w:tcPr>
            <w:tcW w:w="1152" w:type="dxa"/>
            <w:tcBorders>
              <w:top w:val="single" w:sz="4" w:space="0" w:color="E7E6E6" w:themeColor="background2"/>
            </w:tcBorders>
          </w:tcPr>
          <w:p w14:paraId="07BC0D9A"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iCs w:val="0"/>
                <w:color w:val="auto"/>
                <w:sz w:val="20"/>
                <w:szCs w:val="20"/>
              </w:rPr>
            </w:pPr>
            <w:r w:rsidRPr="003F6972">
              <w:rPr>
                <w:i w:val="0"/>
                <w:iCs w:val="0"/>
                <w:color w:val="auto"/>
                <w:sz w:val="20"/>
                <w:szCs w:val="20"/>
              </w:rPr>
              <w:t>1%</w:t>
            </w:r>
          </w:p>
        </w:tc>
        <w:tc>
          <w:tcPr>
            <w:tcW w:w="1182" w:type="dxa"/>
            <w:tcBorders>
              <w:top w:val="single" w:sz="4" w:space="0" w:color="E7E6E6" w:themeColor="background2"/>
              <w:right w:val="single" w:sz="4" w:space="0" w:color="E7E6E6" w:themeColor="background2"/>
            </w:tcBorders>
          </w:tcPr>
          <w:p w14:paraId="5462818B"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iCs w:val="0"/>
                <w:color w:val="auto"/>
                <w:sz w:val="20"/>
                <w:szCs w:val="20"/>
              </w:rPr>
            </w:pPr>
            <w:r w:rsidRPr="003F6972">
              <w:rPr>
                <w:i w:val="0"/>
                <w:iCs w:val="0"/>
                <w:color w:val="auto"/>
                <w:sz w:val="20"/>
                <w:szCs w:val="20"/>
              </w:rPr>
              <w:t>n/a</w:t>
            </w:r>
          </w:p>
        </w:tc>
      </w:tr>
      <w:tr w:rsidR="003F6972" w:rsidRPr="003F6972" w14:paraId="5D4874BE" w14:textId="77777777" w:rsidTr="001E19F8">
        <w:trPr>
          <w:cnfStyle w:val="000000010000" w:firstRow="0" w:lastRow="0" w:firstColumn="0" w:lastColumn="0" w:oddVBand="0" w:evenVBand="0" w:oddHBand="0" w:evenHBand="1"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297" w:type="dxa"/>
            <w:vMerge/>
            <w:tcBorders>
              <w:left w:val="single" w:sz="4" w:space="0" w:color="E7E6E6" w:themeColor="background2"/>
              <w:bottom w:val="single" w:sz="4" w:space="0" w:color="E7E6E6" w:themeColor="background2"/>
              <w:right w:val="single" w:sz="4" w:space="0" w:color="FFFFFF" w:themeColor="background1"/>
              <w:tl2br w:val="nil"/>
              <w:tr2bl w:val="nil"/>
            </w:tcBorders>
          </w:tcPr>
          <w:p w14:paraId="32AF5208" w14:textId="77777777" w:rsidR="003F6972" w:rsidRPr="003F6972" w:rsidRDefault="003F6972" w:rsidP="00900F3B">
            <w:pPr>
              <w:pStyle w:val="Caption"/>
              <w:spacing w:after="0"/>
              <w:jc w:val="center"/>
              <w:rPr>
                <w:i w:val="0"/>
                <w:iCs w:val="0"/>
                <w:color w:val="auto"/>
                <w:sz w:val="20"/>
                <w:szCs w:val="20"/>
              </w:rPr>
            </w:pPr>
          </w:p>
        </w:tc>
        <w:tc>
          <w:tcPr>
            <w:tcW w:w="1150" w:type="dxa"/>
            <w:tcBorders>
              <w:top w:val="nil"/>
              <w:left w:val="single" w:sz="4" w:space="0" w:color="FFFFFF" w:themeColor="background1"/>
              <w:bottom w:val="single" w:sz="4" w:space="0" w:color="E7E6E6" w:themeColor="background2"/>
              <w:right w:val="single" w:sz="4" w:space="0" w:color="FFFFFF" w:themeColor="background1"/>
              <w:tl2br w:val="nil"/>
              <w:tr2bl w:val="nil"/>
            </w:tcBorders>
          </w:tcPr>
          <w:p w14:paraId="0AEAD0C1"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iCs w:val="0"/>
                <w:color w:val="auto"/>
                <w:sz w:val="20"/>
                <w:szCs w:val="20"/>
              </w:rPr>
            </w:pPr>
            <w:r w:rsidRPr="003F6972">
              <w:rPr>
                <w:i w:val="0"/>
                <w:iCs w:val="0"/>
                <w:color w:val="auto"/>
                <w:sz w:val="20"/>
                <w:szCs w:val="20"/>
              </w:rPr>
              <w:t>Y20:</w:t>
            </w:r>
          </w:p>
        </w:tc>
        <w:tc>
          <w:tcPr>
            <w:tcW w:w="1148" w:type="dxa"/>
            <w:tcBorders>
              <w:top w:val="nil"/>
              <w:left w:val="single" w:sz="4" w:space="0" w:color="FFFFFF" w:themeColor="background1"/>
              <w:bottom w:val="single" w:sz="4" w:space="0" w:color="E7E6E6" w:themeColor="background2"/>
              <w:right w:val="single" w:sz="4" w:space="0" w:color="FFFFFF" w:themeColor="background1"/>
              <w:tl2br w:val="nil"/>
              <w:tr2bl w:val="nil"/>
            </w:tcBorders>
          </w:tcPr>
          <w:p w14:paraId="6D573967"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iCs w:val="0"/>
                <w:color w:val="auto"/>
                <w:sz w:val="20"/>
                <w:szCs w:val="20"/>
              </w:rPr>
            </w:pPr>
            <w:r w:rsidRPr="003F6972">
              <w:rPr>
                <w:i w:val="0"/>
                <w:iCs w:val="0"/>
                <w:color w:val="auto"/>
                <w:sz w:val="20"/>
                <w:szCs w:val="20"/>
              </w:rPr>
              <w:t>n/a</w:t>
            </w:r>
          </w:p>
        </w:tc>
        <w:tc>
          <w:tcPr>
            <w:tcW w:w="1152" w:type="dxa"/>
            <w:tcBorders>
              <w:top w:val="nil"/>
              <w:left w:val="single" w:sz="4" w:space="0" w:color="FFFFFF" w:themeColor="background1"/>
              <w:bottom w:val="single" w:sz="4" w:space="0" w:color="E7E6E6" w:themeColor="background2"/>
              <w:right w:val="single" w:sz="4" w:space="0" w:color="FFFFFF" w:themeColor="background1"/>
              <w:tl2br w:val="nil"/>
              <w:tr2bl w:val="nil"/>
            </w:tcBorders>
          </w:tcPr>
          <w:p w14:paraId="46421496"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iCs w:val="0"/>
                <w:color w:val="auto"/>
                <w:sz w:val="20"/>
                <w:szCs w:val="20"/>
              </w:rPr>
            </w:pPr>
            <w:r w:rsidRPr="003F6972">
              <w:rPr>
                <w:i w:val="0"/>
                <w:iCs w:val="0"/>
                <w:color w:val="auto"/>
                <w:sz w:val="20"/>
                <w:szCs w:val="20"/>
              </w:rPr>
              <w:t>2%</w:t>
            </w:r>
          </w:p>
        </w:tc>
        <w:tc>
          <w:tcPr>
            <w:tcW w:w="1152" w:type="dxa"/>
            <w:tcBorders>
              <w:top w:val="nil"/>
              <w:left w:val="single" w:sz="4" w:space="0" w:color="FFFFFF" w:themeColor="background1"/>
              <w:bottom w:val="single" w:sz="4" w:space="0" w:color="E7E6E6" w:themeColor="background2"/>
              <w:right w:val="single" w:sz="4" w:space="0" w:color="FFFFFF" w:themeColor="background1"/>
              <w:tl2br w:val="nil"/>
              <w:tr2bl w:val="nil"/>
            </w:tcBorders>
          </w:tcPr>
          <w:p w14:paraId="701C952E"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iCs w:val="0"/>
                <w:color w:val="auto"/>
                <w:sz w:val="20"/>
                <w:szCs w:val="20"/>
              </w:rPr>
            </w:pPr>
            <w:r w:rsidRPr="003F6972">
              <w:rPr>
                <w:i w:val="0"/>
                <w:iCs w:val="0"/>
                <w:color w:val="auto"/>
                <w:sz w:val="20"/>
                <w:szCs w:val="20"/>
              </w:rPr>
              <w:t>2%</w:t>
            </w:r>
          </w:p>
        </w:tc>
        <w:tc>
          <w:tcPr>
            <w:tcW w:w="1152" w:type="dxa"/>
            <w:tcBorders>
              <w:top w:val="nil"/>
              <w:left w:val="single" w:sz="4" w:space="0" w:color="FFFFFF" w:themeColor="background1"/>
              <w:bottom w:val="single" w:sz="4" w:space="0" w:color="E7E6E6" w:themeColor="background2"/>
              <w:right w:val="single" w:sz="4" w:space="0" w:color="FFFFFF" w:themeColor="background1"/>
              <w:tl2br w:val="nil"/>
              <w:tr2bl w:val="nil"/>
            </w:tcBorders>
          </w:tcPr>
          <w:p w14:paraId="13940BFC"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iCs w:val="0"/>
                <w:color w:val="auto"/>
                <w:sz w:val="20"/>
                <w:szCs w:val="20"/>
              </w:rPr>
            </w:pPr>
            <w:r w:rsidRPr="003F6972">
              <w:rPr>
                <w:i w:val="0"/>
                <w:iCs w:val="0"/>
                <w:color w:val="auto"/>
                <w:sz w:val="20"/>
                <w:szCs w:val="20"/>
              </w:rPr>
              <w:t>2%</w:t>
            </w:r>
          </w:p>
        </w:tc>
        <w:tc>
          <w:tcPr>
            <w:tcW w:w="1182" w:type="dxa"/>
            <w:tcBorders>
              <w:top w:val="nil"/>
              <w:left w:val="single" w:sz="4" w:space="0" w:color="FFFFFF" w:themeColor="background1"/>
              <w:bottom w:val="single" w:sz="4" w:space="0" w:color="E7E6E6" w:themeColor="background2"/>
              <w:right w:val="single" w:sz="4" w:space="0" w:color="E7E6E6" w:themeColor="background2"/>
              <w:tl2br w:val="nil"/>
              <w:tr2bl w:val="nil"/>
            </w:tcBorders>
          </w:tcPr>
          <w:p w14:paraId="319C8935"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iCs w:val="0"/>
                <w:color w:val="auto"/>
                <w:sz w:val="20"/>
                <w:szCs w:val="20"/>
              </w:rPr>
            </w:pPr>
            <w:r w:rsidRPr="003F6972">
              <w:rPr>
                <w:i w:val="0"/>
                <w:iCs w:val="0"/>
                <w:color w:val="auto"/>
                <w:sz w:val="20"/>
                <w:szCs w:val="20"/>
              </w:rPr>
              <w:t>n/a</w:t>
            </w:r>
          </w:p>
        </w:tc>
      </w:tr>
      <w:tr w:rsidR="003F6972" w:rsidRPr="003F6972" w14:paraId="1625FF50" w14:textId="77777777" w:rsidTr="001E19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97" w:type="dxa"/>
            <w:vMerge w:val="restart"/>
            <w:tcBorders>
              <w:top w:val="single" w:sz="4" w:space="0" w:color="E7E6E6" w:themeColor="background2"/>
              <w:left w:val="single" w:sz="4" w:space="0" w:color="E7E6E6" w:themeColor="background2"/>
            </w:tcBorders>
          </w:tcPr>
          <w:p w14:paraId="3FB38998" w14:textId="77777777" w:rsidR="003F6972" w:rsidRPr="003F6972" w:rsidRDefault="003F6972" w:rsidP="00900F3B">
            <w:pPr>
              <w:pStyle w:val="Caption"/>
              <w:keepNext/>
              <w:keepLines/>
              <w:spacing w:after="0"/>
              <w:jc w:val="center"/>
              <w:rPr>
                <w:i w:val="0"/>
                <w:iCs w:val="0"/>
                <w:color w:val="auto"/>
                <w:sz w:val="20"/>
                <w:szCs w:val="20"/>
              </w:rPr>
            </w:pPr>
            <w:r w:rsidRPr="003F6972">
              <w:rPr>
                <w:i w:val="0"/>
                <w:iCs w:val="0"/>
                <w:color w:val="auto"/>
                <w:sz w:val="20"/>
                <w:szCs w:val="20"/>
              </w:rPr>
              <w:t>Bus mismatch tolerance (MVA)</w:t>
            </w:r>
          </w:p>
        </w:tc>
        <w:tc>
          <w:tcPr>
            <w:tcW w:w="1150" w:type="dxa"/>
            <w:tcBorders>
              <w:top w:val="single" w:sz="4" w:space="0" w:color="E7E6E6" w:themeColor="background2"/>
            </w:tcBorders>
          </w:tcPr>
          <w:p w14:paraId="65B26DA0" w14:textId="77777777" w:rsidR="003F6972" w:rsidRPr="003F6972" w:rsidRDefault="003F6972" w:rsidP="00900F3B">
            <w:pPr>
              <w:pStyle w:val="Caption"/>
              <w:keepNext/>
              <w:keepLines/>
              <w:spacing w:after="0"/>
              <w:jc w:val="center"/>
              <w:cnfStyle w:val="000000100000" w:firstRow="0" w:lastRow="0" w:firstColumn="0" w:lastColumn="0" w:oddVBand="0" w:evenVBand="0" w:oddHBand="1" w:evenHBand="0" w:firstRowFirstColumn="0" w:firstRowLastColumn="0" w:lastRowFirstColumn="0" w:lastRowLastColumn="0"/>
              <w:rPr>
                <w:i w:val="0"/>
                <w:iCs w:val="0"/>
                <w:color w:val="auto"/>
                <w:sz w:val="20"/>
                <w:szCs w:val="20"/>
              </w:rPr>
            </w:pPr>
            <w:r w:rsidRPr="003F6972">
              <w:rPr>
                <w:i w:val="0"/>
                <w:iCs w:val="0"/>
                <w:color w:val="auto"/>
                <w:sz w:val="20"/>
                <w:szCs w:val="20"/>
              </w:rPr>
              <w:t>Y5/Y10:</w:t>
            </w:r>
          </w:p>
        </w:tc>
        <w:tc>
          <w:tcPr>
            <w:tcW w:w="1148" w:type="dxa"/>
            <w:tcBorders>
              <w:top w:val="single" w:sz="4" w:space="0" w:color="E7E6E6" w:themeColor="background2"/>
            </w:tcBorders>
          </w:tcPr>
          <w:p w14:paraId="09247210" w14:textId="77777777" w:rsidR="003F6972" w:rsidRPr="003F6972" w:rsidRDefault="003F6972" w:rsidP="00900F3B">
            <w:pPr>
              <w:pStyle w:val="Caption"/>
              <w:keepNext/>
              <w:keepLines/>
              <w:spacing w:after="0"/>
              <w:jc w:val="center"/>
              <w:cnfStyle w:val="000000100000" w:firstRow="0" w:lastRow="0" w:firstColumn="0" w:lastColumn="0" w:oddVBand="0" w:evenVBand="0" w:oddHBand="1" w:evenHBand="0" w:firstRowFirstColumn="0" w:firstRowLastColumn="0" w:lastRowFirstColumn="0" w:lastRowLastColumn="0"/>
              <w:rPr>
                <w:i w:val="0"/>
                <w:iCs w:val="0"/>
                <w:color w:val="auto"/>
                <w:sz w:val="20"/>
                <w:szCs w:val="20"/>
              </w:rPr>
            </w:pPr>
            <w:r w:rsidRPr="003F6972">
              <w:rPr>
                <w:i w:val="0"/>
                <w:iCs w:val="0"/>
                <w:color w:val="auto"/>
                <w:sz w:val="20"/>
                <w:szCs w:val="20"/>
              </w:rPr>
              <w:t>3 MVA</w:t>
            </w:r>
          </w:p>
        </w:tc>
        <w:tc>
          <w:tcPr>
            <w:tcW w:w="1152" w:type="dxa"/>
            <w:tcBorders>
              <w:top w:val="single" w:sz="4" w:space="0" w:color="E7E6E6" w:themeColor="background2"/>
            </w:tcBorders>
          </w:tcPr>
          <w:p w14:paraId="5638889B" w14:textId="77777777" w:rsidR="003F6972" w:rsidRPr="003F6972" w:rsidRDefault="003F6972" w:rsidP="00900F3B">
            <w:pPr>
              <w:pStyle w:val="Caption"/>
              <w:keepNext/>
              <w:keepLines/>
              <w:spacing w:after="0"/>
              <w:jc w:val="center"/>
              <w:cnfStyle w:val="000000100000" w:firstRow="0" w:lastRow="0" w:firstColumn="0" w:lastColumn="0" w:oddVBand="0" w:evenVBand="0" w:oddHBand="1" w:evenHBand="0" w:firstRowFirstColumn="0" w:firstRowLastColumn="0" w:lastRowFirstColumn="0" w:lastRowLastColumn="0"/>
              <w:rPr>
                <w:i w:val="0"/>
                <w:iCs w:val="0"/>
                <w:color w:val="auto"/>
                <w:sz w:val="20"/>
                <w:szCs w:val="20"/>
              </w:rPr>
            </w:pPr>
            <w:r w:rsidRPr="003F6972">
              <w:rPr>
                <w:i w:val="0"/>
                <w:iCs w:val="0"/>
                <w:color w:val="auto"/>
                <w:sz w:val="20"/>
                <w:szCs w:val="20"/>
              </w:rPr>
              <w:t>3 MVA</w:t>
            </w:r>
          </w:p>
        </w:tc>
        <w:tc>
          <w:tcPr>
            <w:tcW w:w="1152" w:type="dxa"/>
            <w:tcBorders>
              <w:top w:val="single" w:sz="4" w:space="0" w:color="E7E6E6" w:themeColor="background2"/>
            </w:tcBorders>
          </w:tcPr>
          <w:p w14:paraId="51DD965F" w14:textId="77777777" w:rsidR="003F6972" w:rsidRPr="003F6972" w:rsidRDefault="003F6972" w:rsidP="00900F3B">
            <w:pPr>
              <w:pStyle w:val="Caption"/>
              <w:keepNext/>
              <w:keepLines/>
              <w:spacing w:after="0"/>
              <w:jc w:val="center"/>
              <w:cnfStyle w:val="000000100000" w:firstRow="0" w:lastRow="0" w:firstColumn="0" w:lastColumn="0" w:oddVBand="0" w:evenVBand="0" w:oddHBand="1" w:evenHBand="0" w:firstRowFirstColumn="0" w:firstRowLastColumn="0" w:lastRowFirstColumn="0" w:lastRowLastColumn="0"/>
              <w:rPr>
                <w:i w:val="0"/>
                <w:iCs w:val="0"/>
                <w:color w:val="auto"/>
                <w:sz w:val="20"/>
                <w:szCs w:val="20"/>
              </w:rPr>
            </w:pPr>
            <w:r w:rsidRPr="003F6972">
              <w:rPr>
                <w:i w:val="0"/>
                <w:iCs w:val="0"/>
                <w:color w:val="auto"/>
                <w:sz w:val="20"/>
                <w:szCs w:val="20"/>
              </w:rPr>
              <w:t>3 MVA</w:t>
            </w:r>
          </w:p>
        </w:tc>
        <w:tc>
          <w:tcPr>
            <w:tcW w:w="1152" w:type="dxa"/>
            <w:tcBorders>
              <w:top w:val="single" w:sz="4" w:space="0" w:color="E7E6E6" w:themeColor="background2"/>
            </w:tcBorders>
          </w:tcPr>
          <w:p w14:paraId="3CDEA237" w14:textId="77777777" w:rsidR="003F6972" w:rsidRPr="003F6972" w:rsidRDefault="003F6972" w:rsidP="00900F3B">
            <w:pPr>
              <w:pStyle w:val="Caption"/>
              <w:keepNext/>
              <w:keepLines/>
              <w:spacing w:after="0"/>
              <w:jc w:val="center"/>
              <w:cnfStyle w:val="000000100000" w:firstRow="0" w:lastRow="0" w:firstColumn="0" w:lastColumn="0" w:oddVBand="0" w:evenVBand="0" w:oddHBand="1" w:evenHBand="0" w:firstRowFirstColumn="0" w:firstRowLastColumn="0" w:lastRowFirstColumn="0" w:lastRowLastColumn="0"/>
              <w:rPr>
                <w:i w:val="0"/>
                <w:iCs w:val="0"/>
                <w:color w:val="auto"/>
                <w:sz w:val="20"/>
                <w:szCs w:val="20"/>
              </w:rPr>
            </w:pPr>
            <w:r w:rsidRPr="003F6972">
              <w:rPr>
                <w:i w:val="0"/>
                <w:iCs w:val="0"/>
                <w:color w:val="auto"/>
                <w:sz w:val="20"/>
                <w:szCs w:val="20"/>
              </w:rPr>
              <w:t>n/a</w:t>
            </w:r>
          </w:p>
        </w:tc>
        <w:tc>
          <w:tcPr>
            <w:tcW w:w="1182" w:type="dxa"/>
            <w:tcBorders>
              <w:top w:val="single" w:sz="4" w:space="0" w:color="E7E6E6" w:themeColor="background2"/>
              <w:right w:val="single" w:sz="4" w:space="0" w:color="E7E6E6" w:themeColor="background2"/>
            </w:tcBorders>
          </w:tcPr>
          <w:p w14:paraId="4401DA71" w14:textId="77777777" w:rsidR="003F6972" w:rsidRPr="003F6972" w:rsidRDefault="003F6972" w:rsidP="00900F3B">
            <w:pPr>
              <w:pStyle w:val="Caption"/>
              <w:keepNext/>
              <w:keepLines/>
              <w:spacing w:after="0"/>
              <w:jc w:val="center"/>
              <w:cnfStyle w:val="000000100000" w:firstRow="0" w:lastRow="0" w:firstColumn="0" w:lastColumn="0" w:oddVBand="0" w:evenVBand="0" w:oddHBand="1" w:evenHBand="0" w:firstRowFirstColumn="0" w:firstRowLastColumn="0" w:lastRowFirstColumn="0" w:lastRowLastColumn="0"/>
              <w:rPr>
                <w:i w:val="0"/>
                <w:iCs w:val="0"/>
                <w:color w:val="auto"/>
                <w:sz w:val="20"/>
                <w:szCs w:val="20"/>
              </w:rPr>
            </w:pPr>
            <w:r w:rsidRPr="003F6972">
              <w:rPr>
                <w:i w:val="0"/>
                <w:iCs w:val="0"/>
                <w:color w:val="auto"/>
                <w:sz w:val="20"/>
                <w:szCs w:val="20"/>
              </w:rPr>
              <w:t>3 MVA</w:t>
            </w:r>
          </w:p>
        </w:tc>
      </w:tr>
      <w:tr w:rsidR="00633244" w:rsidRPr="003F6972" w14:paraId="5A4AE3E3" w14:textId="77777777" w:rsidTr="001E19F8">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97" w:type="dxa"/>
            <w:vMerge/>
            <w:tcBorders>
              <w:left w:val="single" w:sz="4" w:space="0" w:color="E7E6E6" w:themeColor="background2"/>
              <w:bottom w:val="single" w:sz="4" w:space="0" w:color="E7E6E6" w:themeColor="background2"/>
            </w:tcBorders>
            <w:shd w:val="clear" w:color="auto" w:fill="D9D9D9" w:themeFill="background1" w:themeFillShade="D9"/>
          </w:tcPr>
          <w:p w14:paraId="4AC066DF" w14:textId="77777777" w:rsidR="003F6972" w:rsidRPr="003F6972" w:rsidRDefault="003F6972" w:rsidP="00900F3B">
            <w:pPr>
              <w:pStyle w:val="Caption"/>
              <w:keepLines/>
              <w:spacing w:after="0"/>
              <w:jc w:val="center"/>
              <w:rPr>
                <w:i w:val="0"/>
                <w:iCs w:val="0"/>
                <w:color w:val="auto"/>
                <w:sz w:val="20"/>
                <w:szCs w:val="20"/>
              </w:rPr>
            </w:pPr>
          </w:p>
        </w:tc>
        <w:tc>
          <w:tcPr>
            <w:tcW w:w="1150" w:type="dxa"/>
            <w:tcBorders>
              <w:top w:val="nil"/>
              <w:bottom w:val="single" w:sz="4" w:space="0" w:color="E7E6E6" w:themeColor="background2"/>
              <w:right w:val="single" w:sz="4" w:space="0" w:color="FFFFFF" w:themeColor="background1"/>
              <w:tl2br w:val="nil"/>
              <w:tr2bl w:val="nil"/>
            </w:tcBorders>
          </w:tcPr>
          <w:p w14:paraId="52374570" w14:textId="77777777" w:rsidR="003F6972" w:rsidRPr="003F6972" w:rsidRDefault="003F6972" w:rsidP="00900F3B">
            <w:pPr>
              <w:pStyle w:val="Caption"/>
              <w:keepLines/>
              <w:spacing w:after="0"/>
              <w:jc w:val="center"/>
              <w:cnfStyle w:val="000000010000" w:firstRow="0" w:lastRow="0" w:firstColumn="0" w:lastColumn="0" w:oddVBand="0" w:evenVBand="0" w:oddHBand="0" w:evenHBand="1" w:firstRowFirstColumn="0" w:firstRowLastColumn="0" w:lastRowFirstColumn="0" w:lastRowLastColumn="0"/>
              <w:rPr>
                <w:i w:val="0"/>
                <w:iCs w:val="0"/>
                <w:color w:val="auto"/>
                <w:sz w:val="20"/>
                <w:szCs w:val="20"/>
              </w:rPr>
            </w:pPr>
            <w:r w:rsidRPr="003F6972">
              <w:rPr>
                <w:i w:val="0"/>
                <w:iCs w:val="0"/>
                <w:color w:val="auto"/>
                <w:sz w:val="20"/>
                <w:szCs w:val="20"/>
              </w:rPr>
              <w:t>Y20:</w:t>
            </w:r>
          </w:p>
        </w:tc>
        <w:tc>
          <w:tcPr>
            <w:tcW w:w="1148" w:type="dxa"/>
            <w:tcBorders>
              <w:top w:val="nil"/>
              <w:left w:val="single" w:sz="4" w:space="0" w:color="FFFFFF" w:themeColor="background1"/>
              <w:bottom w:val="single" w:sz="4" w:space="0" w:color="E7E6E6" w:themeColor="background2"/>
              <w:right w:val="single" w:sz="4" w:space="0" w:color="FFFFFF" w:themeColor="background1"/>
              <w:tl2br w:val="nil"/>
              <w:tr2bl w:val="nil"/>
            </w:tcBorders>
          </w:tcPr>
          <w:p w14:paraId="2D6FBE05" w14:textId="77777777" w:rsidR="003F6972" w:rsidRPr="003F6972" w:rsidRDefault="003F6972" w:rsidP="00900F3B">
            <w:pPr>
              <w:pStyle w:val="Caption"/>
              <w:keepLines/>
              <w:spacing w:after="0"/>
              <w:jc w:val="center"/>
              <w:cnfStyle w:val="000000010000" w:firstRow="0" w:lastRow="0" w:firstColumn="0" w:lastColumn="0" w:oddVBand="0" w:evenVBand="0" w:oddHBand="0" w:evenHBand="1" w:firstRowFirstColumn="0" w:firstRowLastColumn="0" w:lastRowFirstColumn="0" w:lastRowLastColumn="0"/>
              <w:rPr>
                <w:i w:val="0"/>
                <w:iCs w:val="0"/>
                <w:color w:val="auto"/>
                <w:sz w:val="20"/>
                <w:szCs w:val="20"/>
              </w:rPr>
            </w:pPr>
            <w:r w:rsidRPr="003F6972">
              <w:rPr>
                <w:i w:val="0"/>
                <w:iCs w:val="0"/>
                <w:color w:val="auto"/>
                <w:sz w:val="20"/>
                <w:szCs w:val="20"/>
              </w:rPr>
              <w:t>n/a</w:t>
            </w:r>
          </w:p>
        </w:tc>
        <w:tc>
          <w:tcPr>
            <w:tcW w:w="1152" w:type="dxa"/>
            <w:tcBorders>
              <w:top w:val="nil"/>
              <w:left w:val="single" w:sz="4" w:space="0" w:color="FFFFFF" w:themeColor="background1"/>
              <w:bottom w:val="single" w:sz="4" w:space="0" w:color="E7E6E6" w:themeColor="background2"/>
              <w:right w:val="single" w:sz="4" w:space="0" w:color="FFFFFF" w:themeColor="background1"/>
              <w:tl2br w:val="nil"/>
              <w:tr2bl w:val="nil"/>
            </w:tcBorders>
          </w:tcPr>
          <w:p w14:paraId="32D9819C" w14:textId="77777777" w:rsidR="003F6972" w:rsidRPr="003F6972" w:rsidRDefault="003F6972" w:rsidP="00900F3B">
            <w:pPr>
              <w:pStyle w:val="Caption"/>
              <w:keepLines/>
              <w:spacing w:after="0"/>
              <w:jc w:val="center"/>
              <w:cnfStyle w:val="000000010000" w:firstRow="0" w:lastRow="0" w:firstColumn="0" w:lastColumn="0" w:oddVBand="0" w:evenVBand="0" w:oddHBand="0" w:evenHBand="1" w:firstRowFirstColumn="0" w:firstRowLastColumn="0" w:lastRowFirstColumn="0" w:lastRowLastColumn="0"/>
              <w:rPr>
                <w:i w:val="0"/>
                <w:iCs w:val="0"/>
                <w:color w:val="auto"/>
                <w:sz w:val="20"/>
                <w:szCs w:val="20"/>
              </w:rPr>
            </w:pPr>
            <w:r w:rsidRPr="003F6972">
              <w:rPr>
                <w:i w:val="0"/>
                <w:iCs w:val="0"/>
                <w:color w:val="auto"/>
                <w:sz w:val="20"/>
                <w:szCs w:val="20"/>
              </w:rPr>
              <w:t>5 MVA</w:t>
            </w:r>
          </w:p>
        </w:tc>
        <w:tc>
          <w:tcPr>
            <w:tcW w:w="1152" w:type="dxa"/>
            <w:tcBorders>
              <w:top w:val="nil"/>
              <w:left w:val="single" w:sz="4" w:space="0" w:color="FFFFFF" w:themeColor="background1"/>
              <w:bottom w:val="single" w:sz="4" w:space="0" w:color="E7E6E6" w:themeColor="background2"/>
              <w:right w:val="single" w:sz="4" w:space="0" w:color="FFFFFF" w:themeColor="background1"/>
              <w:tl2br w:val="nil"/>
              <w:tr2bl w:val="nil"/>
            </w:tcBorders>
          </w:tcPr>
          <w:p w14:paraId="5D4E1590" w14:textId="77777777" w:rsidR="003F6972" w:rsidRPr="003F6972" w:rsidRDefault="003F6972" w:rsidP="00900F3B">
            <w:pPr>
              <w:pStyle w:val="Caption"/>
              <w:keepLines/>
              <w:spacing w:after="0"/>
              <w:jc w:val="center"/>
              <w:cnfStyle w:val="000000010000" w:firstRow="0" w:lastRow="0" w:firstColumn="0" w:lastColumn="0" w:oddVBand="0" w:evenVBand="0" w:oddHBand="0" w:evenHBand="1" w:firstRowFirstColumn="0" w:firstRowLastColumn="0" w:lastRowFirstColumn="0" w:lastRowLastColumn="0"/>
              <w:rPr>
                <w:i w:val="0"/>
                <w:iCs w:val="0"/>
                <w:color w:val="auto"/>
                <w:sz w:val="20"/>
                <w:szCs w:val="20"/>
              </w:rPr>
            </w:pPr>
            <w:r w:rsidRPr="003F6972">
              <w:rPr>
                <w:i w:val="0"/>
                <w:iCs w:val="0"/>
                <w:color w:val="auto"/>
                <w:sz w:val="20"/>
                <w:szCs w:val="20"/>
              </w:rPr>
              <w:t>5 MVA</w:t>
            </w:r>
          </w:p>
        </w:tc>
        <w:tc>
          <w:tcPr>
            <w:tcW w:w="1152" w:type="dxa"/>
            <w:tcBorders>
              <w:top w:val="nil"/>
              <w:left w:val="single" w:sz="4" w:space="0" w:color="FFFFFF" w:themeColor="background1"/>
              <w:bottom w:val="single" w:sz="4" w:space="0" w:color="E7E6E6" w:themeColor="background2"/>
              <w:right w:val="single" w:sz="4" w:space="0" w:color="FFFFFF" w:themeColor="background1"/>
              <w:tl2br w:val="nil"/>
              <w:tr2bl w:val="nil"/>
            </w:tcBorders>
          </w:tcPr>
          <w:p w14:paraId="179E11A0" w14:textId="77777777" w:rsidR="003F6972" w:rsidRPr="003F6972" w:rsidRDefault="003F6972" w:rsidP="00900F3B">
            <w:pPr>
              <w:pStyle w:val="Caption"/>
              <w:keepLines/>
              <w:spacing w:after="0"/>
              <w:jc w:val="center"/>
              <w:cnfStyle w:val="000000010000" w:firstRow="0" w:lastRow="0" w:firstColumn="0" w:lastColumn="0" w:oddVBand="0" w:evenVBand="0" w:oddHBand="0" w:evenHBand="1" w:firstRowFirstColumn="0" w:firstRowLastColumn="0" w:lastRowFirstColumn="0" w:lastRowLastColumn="0"/>
              <w:rPr>
                <w:i w:val="0"/>
                <w:iCs w:val="0"/>
                <w:color w:val="auto"/>
                <w:sz w:val="20"/>
                <w:szCs w:val="20"/>
              </w:rPr>
            </w:pPr>
            <w:r w:rsidRPr="003F6972">
              <w:rPr>
                <w:i w:val="0"/>
                <w:iCs w:val="0"/>
                <w:color w:val="auto"/>
                <w:sz w:val="20"/>
                <w:szCs w:val="20"/>
              </w:rPr>
              <w:t>n/a</w:t>
            </w:r>
          </w:p>
        </w:tc>
        <w:tc>
          <w:tcPr>
            <w:tcW w:w="1182" w:type="dxa"/>
            <w:tcBorders>
              <w:top w:val="nil"/>
              <w:left w:val="single" w:sz="4" w:space="0" w:color="FFFFFF" w:themeColor="background1"/>
              <w:bottom w:val="single" w:sz="4" w:space="0" w:color="E7E6E6" w:themeColor="background2"/>
              <w:right w:val="single" w:sz="4" w:space="0" w:color="E7E6E6" w:themeColor="background2"/>
              <w:tl2br w:val="nil"/>
              <w:tr2bl w:val="nil"/>
            </w:tcBorders>
          </w:tcPr>
          <w:p w14:paraId="2616F893" w14:textId="77777777" w:rsidR="003F6972" w:rsidRPr="003F6972" w:rsidRDefault="003F6972" w:rsidP="00900F3B">
            <w:pPr>
              <w:pStyle w:val="Caption"/>
              <w:keepLines/>
              <w:spacing w:after="0"/>
              <w:jc w:val="center"/>
              <w:cnfStyle w:val="000000010000" w:firstRow="0" w:lastRow="0" w:firstColumn="0" w:lastColumn="0" w:oddVBand="0" w:evenVBand="0" w:oddHBand="0" w:evenHBand="1" w:firstRowFirstColumn="0" w:firstRowLastColumn="0" w:lastRowFirstColumn="0" w:lastRowLastColumn="0"/>
              <w:rPr>
                <w:i w:val="0"/>
                <w:iCs w:val="0"/>
                <w:color w:val="auto"/>
                <w:sz w:val="20"/>
                <w:szCs w:val="20"/>
              </w:rPr>
            </w:pPr>
            <w:r w:rsidRPr="003F6972">
              <w:rPr>
                <w:i w:val="0"/>
                <w:iCs w:val="0"/>
                <w:color w:val="auto"/>
                <w:sz w:val="20"/>
                <w:szCs w:val="20"/>
              </w:rPr>
              <w:t>5 MVA</w:t>
            </w:r>
          </w:p>
        </w:tc>
      </w:tr>
      <w:tr w:rsidR="003F6972" w:rsidRPr="003F6972" w14:paraId="0940D768" w14:textId="77777777" w:rsidTr="001E19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97" w:type="dxa"/>
            <w:vMerge w:val="restart"/>
            <w:tcBorders>
              <w:top w:val="single" w:sz="4" w:space="0" w:color="E7E6E6" w:themeColor="background2"/>
              <w:left w:val="single" w:sz="4" w:space="0" w:color="E7E6E6" w:themeColor="background2"/>
            </w:tcBorders>
            <w:shd w:val="clear" w:color="auto" w:fill="F2F2F2" w:themeFill="background1" w:themeFillShade="F2"/>
          </w:tcPr>
          <w:p w14:paraId="0615560F" w14:textId="77777777" w:rsidR="003F6972" w:rsidRPr="003F6972" w:rsidRDefault="003F6972" w:rsidP="00900F3B">
            <w:pPr>
              <w:pStyle w:val="Caption"/>
              <w:spacing w:after="0"/>
              <w:jc w:val="center"/>
              <w:rPr>
                <w:i w:val="0"/>
                <w:iCs w:val="0"/>
                <w:color w:val="auto"/>
                <w:sz w:val="20"/>
                <w:szCs w:val="20"/>
              </w:rPr>
            </w:pPr>
            <w:r w:rsidRPr="003F6972">
              <w:rPr>
                <w:i w:val="0"/>
                <w:iCs w:val="0"/>
                <w:color w:val="auto"/>
                <w:sz w:val="20"/>
                <w:szCs w:val="20"/>
              </w:rPr>
              <w:t>System mismatch tolerance (MVA)</w:t>
            </w:r>
          </w:p>
        </w:tc>
        <w:tc>
          <w:tcPr>
            <w:tcW w:w="1150" w:type="dxa"/>
            <w:tcBorders>
              <w:top w:val="single" w:sz="4" w:space="0" w:color="E7E6E6" w:themeColor="background2"/>
            </w:tcBorders>
          </w:tcPr>
          <w:p w14:paraId="7B9321B6"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iCs w:val="0"/>
                <w:color w:val="auto"/>
                <w:sz w:val="20"/>
                <w:szCs w:val="20"/>
              </w:rPr>
            </w:pPr>
            <w:r w:rsidRPr="003F6972">
              <w:rPr>
                <w:i w:val="0"/>
                <w:iCs w:val="0"/>
                <w:color w:val="auto"/>
                <w:sz w:val="20"/>
                <w:szCs w:val="20"/>
              </w:rPr>
              <w:t>Y5/Y10:</w:t>
            </w:r>
          </w:p>
        </w:tc>
        <w:tc>
          <w:tcPr>
            <w:tcW w:w="1148" w:type="dxa"/>
            <w:tcBorders>
              <w:top w:val="single" w:sz="4" w:space="0" w:color="E7E6E6" w:themeColor="background2"/>
            </w:tcBorders>
          </w:tcPr>
          <w:p w14:paraId="56814006"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iCs w:val="0"/>
                <w:color w:val="auto"/>
                <w:sz w:val="20"/>
                <w:szCs w:val="20"/>
              </w:rPr>
            </w:pPr>
            <w:r w:rsidRPr="003F6972">
              <w:rPr>
                <w:i w:val="0"/>
                <w:iCs w:val="0"/>
                <w:color w:val="auto"/>
                <w:sz w:val="20"/>
                <w:szCs w:val="20"/>
              </w:rPr>
              <w:t>10 MVA</w:t>
            </w:r>
          </w:p>
        </w:tc>
        <w:tc>
          <w:tcPr>
            <w:tcW w:w="1152" w:type="dxa"/>
            <w:tcBorders>
              <w:top w:val="single" w:sz="4" w:space="0" w:color="E7E6E6" w:themeColor="background2"/>
            </w:tcBorders>
          </w:tcPr>
          <w:p w14:paraId="3781F83A"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iCs w:val="0"/>
                <w:color w:val="auto"/>
                <w:sz w:val="20"/>
                <w:szCs w:val="20"/>
              </w:rPr>
            </w:pPr>
            <w:r w:rsidRPr="003F6972">
              <w:rPr>
                <w:i w:val="0"/>
                <w:iCs w:val="0"/>
                <w:color w:val="auto"/>
                <w:sz w:val="20"/>
                <w:szCs w:val="20"/>
              </w:rPr>
              <w:t>10 MVA</w:t>
            </w:r>
          </w:p>
        </w:tc>
        <w:tc>
          <w:tcPr>
            <w:tcW w:w="1152" w:type="dxa"/>
            <w:tcBorders>
              <w:top w:val="single" w:sz="4" w:space="0" w:color="E7E6E6" w:themeColor="background2"/>
            </w:tcBorders>
          </w:tcPr>
          <w:p w14:paraId="101C9EF1"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iCs w:val="0"/>
                <w:color w:val="auto"/>
                <w:sz w:val="20"/>
                <w:szCs w:val="20"/>
              </w:rPr>
            </w:pPr>
            <w:r w:rsidRPr="003F6972">
              <w:rPr>
                <w:i w:val="0"/>
                <w:iCs w:val="0"/>
                <w:color w:val="auto"/>
                <w:sz w:val="20"/>
                <w:szCs w:val="20"/>
              </w:rPr>
              <w:t>10 MVA</w:t>
            </w:r>
          </w:p>
        </w:tc>
        <w:tc>
          <w:tcPr>
            <w:tcW w:w="1152" w:type="dxa"/>
            <w:tcBorders>
              <w:top w:val="single" w:sz="4" w:space="0" w:color="E7E6E6" w:themeColor="background2"/>
            </w:tcBorders>
          </w:tcPr>
          <w:p w14:paraId="350A3D2C"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iCs w:val="0"/>
                <w:color w:val="auto"/>
                <w:sz w:val="20"/>
                <w:szCs w:val="20"/>
              </w:rPr>
            </w:pPr>
            <w:r w:rsidRPr="003F6972">
              <w:rPr>
                <w:i w:val="0"/>
                <w:iCs w:val="0"/>
                <w:color w:val="auto"/>
                <w:sz w:val="20"/>
                <w:szCs w:val="20"/>
              </w:rPr>
              <w:t>10 MVA</w:t>
            </w:r>
          </w:p>
        </w:tc>
        <w:tc>
          <w:tcPr>
            <w:tcW w:w="1182" w:type="dxa"/>
            <w:tcBorders>
              <w:top w:val="single" w:sz="4" w:space="0" w:color="E7E6E6" w:themeColor="background2"/>
              <w:right w:val="single" w:sz="4" w:space="0" w:color="E7E6E6" w:themeColor="background2"/>
            </w:tcBorders>
          </w:tcPr>
          <w:p w14:paraId="64D98E9C" w14:textId="77777777" w:rsidR="003F6972" w:rsidRPr="003F6972" w:rsidRDefault="003F6972" w:rsidP="00900F3B">
            <w:pPr>
              <w:pStyle w:val="Caption"/>
              <w:spacing w:after="0"/>
              <w:jc w:val="center"/>
              <w:cnfStyle w:val="000000100000" w:firstRow="0" w:lastRow="0" w:firstColumn="0" w:lastColumn="0" w:oddVBand="0" w:evenVBand="0" w:oddHBand="1" w:evenHBand="0" w:firstRowFirstColumn="0" w:firstRowLastColumn="0" w:lastRowFirstColumn="0" w:lastRowLastColumn="0"/>
              <w:rPr>
                <w:i w:val="0"/>
                <w:iCs w:val="0"/>
                <w:color w:val="auto"/>
                <w:sz w:val="20"/>
                <w:szCs w:val="20"/>
              </w:rPr>
            </w:pPr>
            <w:r w:rsidRPr="003F6972">
              <w:rPr>
                <w:i w:val="0"/>
                <w:iCs w:val="0"/>
                <w:color w:val="auto"/>
                <w:sz w:val="20"/>
                <w:szCs w:val="20"/>
              </w:rPr>
              <w:t>10 MVA</w:t>
            </w:r>
          </w:p>
        </w:tc>
      </w:tr>
      <w:tr w:rsidR="003F6972" w:rsidRPr="003F6972" w14:paraId="0BAA0437" w14:textId="77777777" w:rsidTr="001E19F8">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97" w:type="dxa"/>
            <w:vMerge/>
            <w:tcBorders>
              <w:left w:val="single" w:sz="4" w:space="0" w:color="E7E6E6" w:themeColor="background2"/>
              <w:bottom w:val="single" w:sz="4" w:space="0" w:color="E7E6E6" w:themeColor="background2"/>
              <w:right w:val="single" w:sz="4" w:space="0" w:color="FFFFFF" w:themeColor="background1"/>
              <w:tl2br w:val="nil"/>
              <w:tr2bl w:val="nil"/>
            </w:tcBorders>
          </w:tcPr>
          <w:p w14:paraId="1794775E" w14:textId="77777777" w:rsidR="003F6972" w:rsidRPr="003F6972" w:rsidRDefault="003F6972" w:rsidP="00900F3B">
            <w:pPr>
              <w:pStyle w:val="Caption"/>
              <w:spacing w:after="0"/>
              <w:jc w:val="center"/>
              <w:rPr>
                <w:i w:val="0"/>
                <w:iCs w:val="0"/>
                <w:color w:val="auto"/>
                <w:sz w:val="20"/>
                <w:szCs w:val="20"/>
              </w:rPr>
            </w:pPr>
          </w:p>
        </w:tc>
        <w:tc>
          <w:tcPr>
            <w:tcW w:w="1150" w:type="dxa"/>
            <w:tcBorders>
              <w:top w:val="nil"/>
              <w:left w:val="single" w:sz="4" w:space="0" w:color="FFFFFF" w:themeColor="background1"/>
              <w:bottom w:val="single" w:sz="4" w:space="0" w:color="E7E6E6" w:themeColor="background2"/>
              <w:right w:val="single" w:sz="4" w:space="0" w:color="FFFFFF" w:themeColor="background1"/>
              <w:tl2br w:val="nil"/>
              <w:tr2bl w:val="nil"/>
            </w:tcBorders>
          </w:tcPr>
          <w:p w14:paraId="35B408AC"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iCs w:val="0"/>
                <w:color w:val="auto"/>
                <w:sz w:val="20"/>
                <w:szCs w:val="20"/>
              </w:rPr>
            </w:pPr>
            <w:r w:rsidRPr="003F6972">
              <w:rPr>
                <w:i w:val="0"/>
                <w:iCs w:val="0"/>
                <w:color w:val="auto"/>
                <w:sz w:val="20"/>
                <w:szCs w:val="20"/>
              </w:rPr>
              <w:t>Y20:</w:t>
            </w:r>
          </w:p>
        </w:tc>
        <w:tc>
          <w:tcPr>
            <w:tcW w:w="1148" w:type="dxa"/>
            <w:tcBorders>
              <w:top w:val="nil"/>
              <w:left w:val="single" w:sz="4" w:space="0" w:color="FFFFFF" w:themeColor="background1"/>
              <w:bottom w:val="single" w:sz="4" w:space="0" w:color="E7E6E6" w:themeColor="background2"/>
              <w:right w:val="single" w:sz="4" w:space="0" w:color="FFFFFF" w:themeColor="background1"/>
              <w:tl2br w:val="nil"/>
              <w:tr2bl w:val="nil"/>
            </w:tcBorders>
          </w:tcPr>
          <w:p w14:paraId="56BD78D0"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iCs w:val="0"/>
                <w:color w:val="auto"/>
                <w:sz w:val="20"/>
                <w:szCs w:val="20"/>
              </w:rPr>
            </w:pPr>
            <w:r w:rsidRPr="003F6972">
              <w:rPr>
                <w:i w:val="0"/>
                <w:iCs w:val="0"/>
                <w:color w:val="auto"/>
                <w:sz w:val="20"/>
                <w:szCs w:val="20"/>
              </w:rPr>
              <w:t>n/a</w:t>
            </w:r>
          </w:p>
        </w:tc>
        <w:tc>
          <w:tcPr>
            <w:tcW w:w="1152" w:type="dxa"/>
            <w:tcBorders>
              <w:top w:val="nil"/>
              <w:left w:val="single" w:sz="4" w:space="0" w:color="FFFFFF" w:themeColor="background1"/>
              <w:bottom w:val="single" w:sz="4" w:space="0" w:color="E7E6E6" w:themeColor="background2"/>
              <w:right w:val="single" w:sz="4" w:space="0" w:color="FFFFFF" w:themeColor="background1"/>
              <w:tl2br w:val="nil"/>
              <w:tr2bl w:val="nil"/>
            </w:tcBorders>
          </w:tcPr>
          <w:p w14:paraId="3DD0A498"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iCs w:val="0"/>
                <w:color w:val="auto"/>
                <w:sz w:val="20"/>
                <w:szCs w:val="20"/>
              </w:rPr>
            </w:pPr>
            <w:r w:rsidRPr="003F6972">
              <w:rPr>
                <w:i w:val="0"/>
                <w:iCs w:val="0"/>
                <w:color w:val="auto"/>
                <w:sz w:val="20"/>
                <w:szCs w:val="20"/>
              </w:rPr>
              <w:t>20 MVA</w:t>
            </w:r>
          </w:p>
        </w:tc>
        <w:tc>
          <w:tcPr>
            <w:tcW w:w="1152" w:type="dxa"/>
            <w:tcBorders>
              <w:top w:val="nil"/>
              <w:left w:val="single" w:sz="4" w:space="0" w:color="FFFFFF" w:themeColor="background1"/>
              <w:bottom w:val="single" w:sz="4" w:space="0" w:color="E7E6E6" w:themeColor="background2"/>
              <w:right w:val="single" w:sz="4" w:space="0" w:color="FFFFFF" w:themeColor="background1"/>
              <w:tl2br w:val="nil"/>
              <w:tr2bl w:val="nil"/>
            </w:tcBorders>
          </w:tcPr>
          <w:p w14:paraId="08473DAE"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iCs w:val="0"/>
                <w:color w:val="auto"/>
                <w:sz w:val="20"/>
                <w:szCs w:val="20"/>
              </w:rPr>
            </w:pPr>
            <w:r w:rsidRPr="003F6972">
              <w:rPr>
                <w:i w:val="0"/>
                <w:iCs w:val="0"/>
                <w:color w:val="auto"/>
                <w:sz w:val="20"/>
                <w:szCs w:val="20"/>
              </w:rPr>
              <w:t>20 MVA</w:t>
            </w:r>
          </w:p>
        </w:tc>
        <w:tc>
          <w:tcPr>
            <w:tcW w:w="1152" w:type="dxa"/>
            <w:tcBorders>
              <w:top w:val="nil"/>
              <w:left w:val="single" w:sz="4" w:space="0" w:color="FFFFFF" w:themeColor="background1"/>
              <w:bottom w:val="single" w:sz="4" w:space="0" w:color="E7E6E6" w:themeColor="background2"/>
              <w:right w:val="single" w:sz="4" w:space="0" w:color="FFFFFF" w:themeColor="background1"/>
              <w:tl2br w:val="nil"/>
              <w:tr2bl w:val="nil"/>
            </w:tcBorders>
          </w:tcPr>
          <w:p w14:paraId="3015E340"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iCs w:val="0"/>
                <w:color w:val="auto"/>
                <w:sz w:val="20"/>
                <w:szCs w:val="20"/>
              </w:rPr>
            </w:pPr>
            <w:r w:rsidRPr="003F6972">
              <w:rPr>
                <w:i w:val="0"/>
                <w:iCs w:val="0"/>
                <w:color w:val="auto"/>
                <w:sz w:val="20"/>
                <w:szCs w:val="20"/>
              </w:rPr>
              <w:t>20 MVA</w:t>
            </w:r>
          </w:p>
        </w:tc>
        <w:tc>
          <w:tcPr>
            <w:tcW w:w="1182" w:type="dxa"/>
            <w:tcBorders>
              <w:top w:val="nil"/>
              <w:left w:val="single" w:sz="4" w:space="0" w:color="FFFFFF" w:themeColor="background1"/>
              <w:bottom w:val="single" w:sz="4" w:space="0" w:color="E7E6E6" w:themeColor="background2"/>
              <w:right w:val="single" w:sz="4" w:space="0" w:color="E7E6E6" w:themeColor="background2"/>
              <w:tl2br w:val="nil"/>
              <w:tr2bl w:val="nil"/>
            </w:tcBorders>
          </w:tcPr>
          <w:p w14:paraId="52BBDA14" w14:textId="77777777" w:rsidR="003F6972" w:rsidRPr="003F6972" w:rsidRDefault="003F6972" w:rsidP="00900F3B">
            <w:pPr>
              <w:pStyle w:val="Caption"/>
              <w:spacing w:after="0"/>
              <w:jc w:val="center"/>
              <w:cnfStyle w:val="000000010000" w:firstRow="0" w:lastRow="0" w:firstColumn="0" w:lastColumn="0" w:oddVBand="0" w:evenVBand="0" w:oddHBand="0" w:evenHBand="1" w:firstRowFirstColumn="0" w:firstRowLastColumn="0" w:lastRowFirstColumn="0" w:lastRowLastColumn="0"/>
              <w:rPr>
                <w:i w:val="0"/>
                <w:iCs w:val="0"/>
                <w:color w:val="auto"/>
                <w:sz w:val="20"/>
                <w:szCs w:val="20"/>
              </w:rPr>
            </w:pPr>
            <w:r w:rsidRPr="003F6972">
              <w:rPr>
                <w:i w:val="0"/>
                <w:iCs w:val="0"/>
                <w:color w:val="auto"/>
                <w:sz w:val="20"/>
                <w:szCs w:val="20"/>
              </w:rPr>
              <w:t>20 MVA</w:t>
            </w:r>
          </w:p>
        </w:tc>
      </w:tr>
    </w:tbl>
    <w:p w14:paraId="4063EBFA" w14:textId="77777777" w:rsidR="00094310" w:rsidRPr="00312DCC" w:rsidRDefault="00094310" w:rsidP="00EE0EDA">
      <w:pPr>
        <w:spacing w:before="240"/>
        <w:rPr>
          <w:rFonts w:eastAsia="Aptos" w:cs="Times New Roman"/>
        </w:rPr>
      </w:pPr>
      <w:r w:rsidRPr="00312DCC">
        <w:rPr>
          <w:rFonts w:eastAsia="Aptos" w:cs="Times New Roman"/>
        </w:rPr>
        <w:t xml:space="preserve">Resulting violations will be filtered after excluding invalid and informational violations to determine a list of valid non-informational violations that will be included in the needs assessment, consistent with ITP methodologies. All valid informational violations related to modified and new GEM and L-GIM events that did or did not receive feedback during the preliminary violations review will be included in the needs assessment to allow for further review as needed during the DPP window in conjunction with the gathering </w:t>
      </w:r>
      <w:r w:rsidRPr="00312DCC">
        <w:rPr>
          <w:rFonts w:eastAsia="Segoe UI" w:cs="Times New Roman"/>
        </w:rPr>
        <w:t>Interconnection Requirement Information.</w:t>
      </w:r>
    </w:p>
    <w:p w14:paraId="5460B581" w14:textId="77777777" w:rsidR="00094310" w:rsidRPr="00511854" w:rsidRDefault="00094310" w:rsidP="003F6972">
      <w:pPr>
        <w:pStyle w:val="Heading2"/>
        <w:rPr>
          <w:rFonts w:eastAsia="MS Gothic"/>
        </w:rPr>
      </w:pPr>
      <w:bookmarkStart w:id="96" w:name="_Toc206686415"/>
      <w:bookmarkStart w:id="97" w:name="_Toc215666466"/>
      <w:r w:rsidRPr="00511854">
        <w:rPr>
          <w:rFonts w:eastAsia="MS Gothic"/>
        </w:rPr>
        <w:lastRenderedPageBreak/>
        <w:t>Interconnection Requirement Information</w:t>
      </w:r>
      <w:bookmarkEnd w:id="95"/>
      <w:bookmarkEnd w:id="96"/>
      <w:bookmarkEnd w:id="97"/>
    </w:p>
    <w:p w14:paraId="1D1FEDFB" w14:textId="2884DE30" w:rsidR="00094310" w:rsidRPr="00511854" w:rsidRDefault="003F6349" w:rsidP="00094310">
      <w:pPr>
        <w:rPr>
          <w:rFonts w:eastAsia="Aptos" w:cs="Times New Roman"/>
        </w:rPr>
      </w:pPr>
      <w:r>
        <w:rPr>
          <w:rFonts w:eastAsia="Aptos" w:cs="Times New Roman"/>
        </w:rPr>
        <w:t>A</w:t>
      </w:r>
      <w:r w:rsidR="00094310" w:rsidRPr="00511854">
        <w:rPr>
          <w:rFonts w:eastAsia="Aptos" w:cs="Times New Roman"/>
        </w:rPr>
        <w:t xml:space="preserve">fter the conclusion of the siting milestone approval, </w:t>
      </w:r>
      <w:r w:rsidR="00094310" w:rsidRPr="00511854">
        <w:rPr>
          <w:rFonts w:eastAsia="Segoe UI" w:cs="Segoe UI"/>
        </w:rPr>
        <w:t>SPP will request additional interconnection requirement information from applicable Transmission Owners for CPP Planned Interconnection Locations for posting as</w:t>
      </w:r>
      <w:r w:rsidR="00094310" w:rsidRPr="00511854">
        <w:rPr>
          <w:rFonts w:eastAsia="Aptos" w:cs="Times New Roman"/>
        </w:rPr>
        <w:t xml:space="preserve"> pre-screening information for the 2028 CPP10 generation connection process, to facilitate the review of modified or new proxy planning events as described in the </w:t>
      </w:r>
      <w:r w:rsidR="00511854" w:rsidRPr="00F006F4">
        <w:rPr>
          <w:rFonts w:eastAsia="Aptos" w:cs="Times New Roman"/>
        </w:rPr>
        <w:t xml:space="preserve">SPP RTOE </w:t>
      </w:r>
      <w:r w:rsidR="00094310" w:rsidRPr="00F006F4">
        <w:rPr>
          <w:rFonts w:eastAsia="Aptos" w:cs="Times New Roman"/>
        </w:rPr>
        <w:t>G</w:t>
      </w:r>
      <w:r w:rsidR="00094310" w:rsidRPr="00511854">
        <w:rPr>
          <w:rFonts w:eastAsia="Aptos" w:cs="Times New Roman"/>
        </w:rPr>
        <w:t>EM and L-GIM reliability needs section, inform changes to approved site infeasibility designations, and inform as necessary transmission plan recommendations.</w:t>
      </w:r>
    </w:p>
    <w:p w14:paraId="6CF98109" w14:textId="77777777" w:rsidR="00094310" w:rsidRPr="009330D6" w:rsidRDefault="00094310" w:rsidP="00094310">
      <w:pPr>
        <w:rPr>
          <w:rFonts w:eastAsia="Segoe UI" w:cs="Segoe UI"/>
          <w:highlight w:val="yellow"/>
        </w:rPr>
      </w:pPr>
      <w:r w:rsidRPr="00511854">
        <w:rPr>
          <w:rFonts w:eastAsia="Segoe UI" w:cs="Segoe UI"/>
        </w:rPr>
        <w:t>SPP will supply Transmission Owners for each Planned Interconnection Location point of interconnection site a list of existing, planned generation in the ITP BR, CPP planned generation additions to the ITP base reliability models with Generation Interconnection Agreements grouped by the dedicated or shared interconnection gen lead for each, and the additional approved stand-alone and co-located sites. The listing will include the interconnection feasibility information received from the ITP siting milestone. The applicable Transmission Owners will identify the number of cost effective/commercially viable gen lead bus breaker connections needed to connect the CPP Planned Interconnection Location sites for each nodal point of interconnection consistent with Transmission Owner Interconnection Requirements and standards.</w:t>
      </w:r>
    </w:p>
    <w:p w14:paraId="3AD821B8" w14:textId="77777777" w:rsidR="00094310" w:rsidRPr="009330D6" w:rsidRDefault="00094310" w:rsidP="003F6972">
      <w:pPr>
        <w:pStyle w:val="Heading2"/>
        <w:rPr>
          <w:rFonts w:eastAsia="MS Gothic"/>
        </w:rPr>
      </w:pPr>
      <w:bookmarkStart w:id="98" w:name="_Toc206686416"/>
      <w:bookmarkStart w:id="99" w:name="_Toc215666467"/>
      <w:r w:rsidRPr="187D7DDB">
        <w:rPr>
          <w:rFonts w:eastAsia="MS Gothic"/>
        </w:rPr>
        <w:t>Facility Rating Data</w:t>
      </w:r>
      <w:bookmarkEnd w:id="98"/>
      <w:bookmarkEnd w:id="99"/>
    </w:p>
    <w:p w14:paraId="5EC3AFD0" w14:textId="02974DF4" w:rsidR="00335601" w:rsidRPr="00511854" w:rsidRDefault="00094310" w:rsidP="00335601">
      <w:pPr>
        <w:rPr>
          <w:rFonts w:eastAsia="Segoe UI" w:cs="Times New Roman"/>
        </w:rPr>
      </w:pPr>
      <w:r w:rsidRPr="00511854">
        <w:rPr>
          <w:rFonts w:eastAsia="Segoe UI" w:cs="Times New Roman"/>
        </w:rPr>
        <w:t xml:space="preserve">Comprehensive facility rating data will be required to develop least cost solutions in support of </w:t>
      </w:r>
      <w:r w:rsidR="00511854" w:rsidRPr="00F006F4">
        <w:rPr>
          <w:rFonts w:eastAsia="Segoe UI" w:cs="Times New Roman"/>
        </w:rPr>
        <w:t xml:space="preserve">SPP RTOE </w:t>
      </w:r>
      <w:r w:rsidRPr="00F006F4">
        <w:rPr>
          <w:rFonts w:eastAsia="Segoe UI" w:cs="Times New Roman"/>
        </w:rPr>
        <w:t xml:space="preserve">L-GIM portfolio development and consideration as cost-effective alternatives for </w:t>
      </w:r>
      <w:r w:rsidRPr="00511854">
        <w:rPr>
          <w:rFonts w:eastAsia="Segoe UI" w:cs="Times New Roman"/>
        </w:rPr>
        <w:t xml:space="preserve">development of other portfolios. To expedite the development of these least cost and cost-effective alternatives, Transmission Owners shall supply readily available facility rating databases and data or facility rating data sheets to include all monitored elements identified during the </w:t>
      </w:r>
      <w:r w:rsidRPr="00511854">
        <w:rPr>
          <w:rFonts w:eastAsia="Segoe UI" w:cs="Segoe UI"/>
        </w:rPr>
        <w:t>preliminary violation review</w:t>
      </w:r>
      <w:r w:rsidRPr="00511854">
        <w:rPr>
          <w:rFonts w:eastAsia="Segoe UI" w:cs="Times New Roman"/>
        </w:rPr>
        <w:t xml:space="preserve"> for use by SPP staff and consulting agents. In instances where the Transmission Owner </w:t>
      </w:r>
      <w:r w:rsidR="00511854" w:rsidRPr="00511854">
        <w:rPr>
          <w:rFonts w:eastAsia="Segoe UI" w:cs="Times New Roman"/>
        </w:rPr>
        <w:t>does</w:t>
      </w:r>
      <w:r w:rsidRPr="00511854">
        <w:rPr>
          <w:rFonts w:eastAsia="Segoe UI" w:cs="Times New Roman"/>
        </w:rPr>
        <w:t xml:space="preserve"> not supply the requested facility data, transmission owners can expect comprehensive generation interconnection process data requests as schedules allow or defaulting to line rebuilds and transformer replacements for project alternative comparisons to new lines and transformation.</w:t>
      </w:r>
    </w:p>
    <w:p w14:paraId="75A96253" w14:textId="41F4B423" w:rsidR="00335601" w:rsidRDefault="00335601" w:rsidP="00335601">
      <w:pPr>
        <w:pStyle w:val="Heading2"/>
      </w:pPr>
      <w:bookmarkStart w:id="100" w:name="_Toc215666468"/>
      <w:r>
        <w:t>Limited Operation Information</w:t>
      </w:r>
      <w:bookmarkEnd w:id="100"/>
    </w:p>
    <w:p w14:paraId="2D7D1C57" w14:textId="77777777" w:rsidR="003F6972" w:rsidRPr="009330D6" w:rsidRDefault="003F6972" w:rsidP="003F6972">
      <w:pPr>
        <w:spacing w:after="120"/>
        <w:rPr>
          <w:rFonts w:eastAsia="Aptos" w:cs="Segoe UI"/>
        </w:rPr>
      </w:pPr>
      <w:r w:rsidRPr="44BBB555">
        <w:rPr>
          <w:rFonts w:eastAsia="Aptos" w:cs="Segoe UI"/>
        </w:rPr>
        <w:t xml:space="preserve">To support the Invest, Connect, and Manage policy direction of the Consolidated Planning Process, thermal violations identified in </w:t>
      </w:r>
      <w:r w:rsidRPr="00F006F4">
        <w:rPr>
          <w:rFonts w:eastAsia="Aptos" w:cs="Segoe UI"/>
        </w:rPr>
        <w:t>the SPP RTOE L-</w:t>
      </w:r>
      <w:r w:rsidRPr="44BBB555">
        <w:rPr>
          <w:rFonts w:eastAsia="Aptos" w:cs="Segoe UI"/>
        </w:rPr>
        <w:t>GIM needs assessment will be categorized as:</w:t>
      </w:r>
    </w:p>
    <w:p w14:paraId="33B51285" w14:textId="77777777" w:rsidR="003F6972" w:rsidRDefault="003F6972" w:rsidP="00EE0EDA">
      <w:pPr>
        <w:pStyle w:val="ListParagraph"/>
        <w:keepNext/>
        <w:numPr>
          <w:ilvl w:val="0"/>
          <w:numId w:val="6"/>
        </w:numPr>
        <w:contextualSpacing/>
        <w:rPr>
          <w:rFonts w:eastAsia="Aptos" w:cs="Segoe UI"/>
        </w:rPr>
      </w:pPr>
      <w:r w:rsidRPr="009B1AD6">
        <w:rPr>
          <w:rFonts w:eastAsia="Aptos" w:cs="Segoe UI"/>
        </w:rPr>
        <w:t>Thermal constraints with and without a Market Operations Redispatch solution based on:</w:t>
      </w:r>
    </w:p>
    <w:p w14:paraId="449434C9" w14:textId="77777777" w:rsidR="003F6972" w:rsidRPr="006831C8" w:rsidRDefault="003F6972" w:rsidP="003F6972">
      <w:pPr>
        <w:pStyle w:val="ListParagraph"/>
        <w:numPr>
          <w:ilvl w:val="1"/>
          <w:numId w:val="6"/>
        </w:numPr>
        <w:contextualSpacing/>
        <w:rPr>
          <w:rFonts w:eastAsia="Aptos" w:cs="Segoe UI"/>
        </w:rPr>
      </w:pPr>
      <w:r w:rsidRPr="006831C8">
        <w:rPr>
          <w:rFonts w:eastAsia="Aptos" w:cs="Times New Roman"/>
        </w:rPr>
        <w:t xml:space="preserve">whether or not the contingency is </w:t>
      </w:r>
      <w:r w:rsidRPr="006831C8">
        <w:rPr>
          <w:rFonts w:eastAsia="Cambria" w:cs="Times New Roman"/>
        </w:rPr>
        <w:t>consistent with the normal operation of the SPP Integrated Marketplace and,</w:t>
      </w:r>
    </w:p>
    <w:p w14:paraId="04B9CCE7" w14:textId="77777777" w:rsidR="003F6972" w:rsidRDefault="003F6972" w:rsidP="003F6972">
      <w:pPr>
        <w:pStyle w:val="ListParagraph"/>
        <w:numPr>
          <w:ilvl w:val="1"/>
          <w:numId w:val="6"/>
        </w:numPr>
        <w:contextualSpacing/>
        <w:rPr>
          <w:rFonts w:eastAsia="Aptos" w:cs="Segoe UI"/>
        </w:rPr>
      </w:pPr>
      <w:r w:rsidRPr="006831C8">
        <w:rPr>
          <w:rFonts w:eastAsia="Aptos" w:cs="Segoe UI"/>
        </w:rPr>
        <w:lastRenderedPageBreak/>
        <w:t>there are no directly related soft constraint</w:t>
      </w:r>
      <w:r w:rsidRPr="44BBB555">
        <w:rPr>
          <w:vertAlign w:val="superscript"/>
        </w:rPr>
        <w:footnoteReference w:id="19"/>
      </w:r>
      <w:r w:rsidRPr="006831C8">
        <w:rPr>
          <w:rFonts w:eastAsia="Aptos" w:cs="Segoe UI"/>
        </w:rPr>
        <w:t xml:space="preserve"> violations identified in the MEM</w:t>
      </w:r>
    </w:p>
    <w:p w14:paraId="66F67123" w14:textId="77777777" w:rsidR="003F6972" w:rsidRPr="006831C8" w:rsidRDefault="003F6972" w:rsidP="003F6972">
      <w:pPr>
        <w:pStyle w:val="ListParagraph"/>
        <w:numPr>
          <w:ilvl w:val="0"/>
          <w:numId w:val="6"/>
        </w:numPr>
        <w:contextualSpacing/>
        <w:rPr>
          <w:rFonts w:eastAsia="Aptos" w:cs="Segoe UI"/>
        </w:rPr>
      </w:pPr>
      <w:r w:rsidRPr="006831C8">
        <w:rPr>
          <w:rFonts w:eastAsia="Aptos" w:cs="Times New Roman"/>
        </w:rPr>
        <w:t>A voltage and non-converged constraint that is proxied by thermal constraints with and without a Market Operations Redispatch solution based on:</w:t>
      </w:r>
    </w:p>
    <w:p w14:paraId="175F46E6" w14:textId="77777777" w:rsidR="003F6972" w:rsidRPr="006831C8" w:rsidRDefault="003F6972" w:rsidP="003F6972">
      <w:pPr>
        <w:pStyle w:val="ListParagraph"/>
        <w:numPr>
          <w:ilvl w:val="1"/>
          <w:numId w:val="6"/>
        </w:numPr>
        <w:contextualSpacing/>
        <w:rPr>
          <w:rFonts w:eastAsia="Aptos" w:cs="Segoe UI"/>
        </w:rPr>
      </w:pPr>
      <w:r w:rsidRPr="006831C8">
        <w:rPr>
          <w:rFonts w:eastAsia="Aptos" w:cs="Times New Roman"/>
        </w:rPr>
        <w:t xml:space="preserve">whether or not the contingency is </w:t>
      </w:r>
      <w:r w:rsidRPr="006831C8">
        <w:rPr>
          <w:rFonts w:eastAsia="Cambria" w:cs="Times New Roman"/>
        </w:rPr>
        <w:t>consistent with the normal operation of the SPP Integrated Marketplace,</w:t>
      </w:r>
      <w:r w:rsidRPr="006831C8">
        <w:rPr>
          <w:rFonts w:eastAsia="Aptos" w:cs="Times New Roman"/>
        </w:rPr>
        <w:t xml:space="preserve"> an</w:t>
      </w:r>
      <w:r>
        <w:rPr>
          <w:rFonts w:eastAsia="Aptos" w:cs="Times New Roman"/>
        </w:rPr>
        <w:t>d</w:t>
      </w:r>
    </w:p>
    <w:p w14:paraId="3D2FB0B5" w14:textId="77777777" w:rsidR="003F6972" w:rsidRPr="006831C8" w:rsidRDefault="003F6972" w:rsidP="003F6972">
      <w:pPr>
        <w:pStyle w:val="ListParagraph"/>
        <w:numPr>
          <w:ilvl w:val="1"/>
          <w:numId w:val="6"/>
        </w:numPr>
        <w:contextualSpacing/>
        <w:rPr>
          <w:rFonts w:eastAsia="Aptos" w:cs="Segoe UI"/>
        </w:rPr>
      </w:pPr>
      <w:r w:rsidRPr="006831C8">
        <w:rPr>
          <w:rFonts w:eastAsia="Aptos" w:cs="Times New Roman"/>
        </w:rPr>
        <w:t xml:space="preserve">there are no directly related soft constraint violations identified in the MEM </w:t>
      </w:r>
    </w:p>
    <w:p w14:paraId="699AF0B5" w14:textId="77777777" w:rsidR="003F6972" w:rsidRPr="006831C8" w:rsidRDefault="003F6972" w:rsidP="003F6972">
      <w:pPr>
        <w:pStyle w:val="ListParagraph"/>
        <w:numPr>
          <w:ilvl w:val="0"/>
          <w:numId w:val="6"/>
        </w:numPr>
        <w:contextualSpacing/>
        <w:rPr>
          <w:rFonts w:eastAsia="Aptos" w:cs="Segoe UI"/>
        </w:rPr>
      </w:pPr>
      <w:r w:rsidRPr="006831C8">
        <w:rPr>
          <w:rFonts w:eastAsia="Aptos" w:cs="Times New Roman"/>
        </w:rPr>
        <w:t>A voltage and non-converged constraint that is not proxied by thermal constraints and has a proxy PTDF flowgate included with and without a Market Operations Redispatch solution based on:</w:t>
      </w:r>
    </w:p>
    <w:p w14:paraId="7811519A" w14:textId="77777777" w:rsidR="003F6972" w:rsidRPr="006831C8" w:rsidRDefault="003F6972" w:rsidP="003F6972">
      <w:pPr>
        <w:pStyle w:val="ListParagraph"/>
        <w:numPr>
          <w:ilvl w:val="1"/>
          <w:numId w:val="6"/>
        </w:numPr>
        <w:contextualSpacing/>
        <w:rPr>
          <w:rFonts w:eastAsia="Aptos" w:cs="Segoe UI"/>
        </w:rPr>
      </w:pPr>
      <w:r w:rsidRPr="006831C8">
        <w:rPr>
          <w:rFonts w:eastAsia="Aptos" w:cs="Times New Roman"/>
        </w:rPr>
        <w:t xml:space="preserve">whether or not the contingency is </w:t>
      </w:r>
      <w:r w:rsidRPr="006831C8">
        <w:rPr>
          <w:rFonts w:eastAsia="Cambria" w:cs="Times New Roman"/>
        </w:rPr>
        <w:t>consistent with the normal operation of the SPP Integrated Marketplace</w:t>
      </w:r>
      <w:r w:rsidRPr="006831C8">
        <w:rPr>
          <w:rFonts w:eastAsia="Aptos" w:cs="Times New Roman"/>
        </w:rPr>
        <w:t xml:space="preserve"> and,</w:t>
      </w:r>
    </w:p>
    <w:p w14:paraId="4B7478D5" w14:textId="77777777" w:rsidR="003F6972" w:rsidRPr="006831C8" w:rsidRDefault="003F6972" w:rsidP="003F6972">
      <w:pPr>
        <w:pStyle w:val="ListParagraph"/>
        <w:numPr>
          <w:ilvl w:val="1"/>
          <w:numId w:val="6"/>
        </w:numPr>
        <w:contextualSpacing/>
        <w:rPr>
          <w:rFonts w:eastAsia="Aptos" w:cs="Segoe UI"/>
        </w:rPr>
      </w:pPr>
      <w:r w:rsidRPr="006831C8">
        <w:rPr>
          <w:rFonts w:eastAsia="Aptos" w:cs="Segoe UI"/>
        </w:rPr>
        <w:t>there are no directly related soft constraint violations identified in the MEM</w:t>
      </w:r>
    </w:p>
    <w:p w14:paraId="5D0DF37B" w14:textId="4E4C4ED5" w:rsidR="00335601" w:rsidRDefault="003F6972" w:rsidP="003F6972">
      <w:r w:rsidRPr="44BBB555">
        <w:rPr>
          <w:rFonts w:eastAsia="Aptos" w:cs="Segoe UI"/>
        </w:rPr>
        <w:t>This information will be utilized to recommend must</w:t>
      </w:r>
      <w:r>
        <w:rPr>
          <w:rFonts w:eastAsia="Aptos" w:cs="Segoe UI"/>
        </w:rPr>
        <w:t>-</w:t>
      </w:r>
      <w:r w:rsidRPr="44BBB555">
        <w:rPr>
          <w:rFonts w:eastAsia="Aptos" w:cs="Segoe UI"/>
        </w:rPr>
        <w:t xml:space="preserve">fix needs and needs that </w:t>
      </w:r>
      <w:r w:rsidRPr="44BBB555">
        <w:rPr>
          <w:rFonts w:eastAsia="Aptos" w:cs="Times New Roman"/>
        </w:rPr>
        <w:t xml:space="preserve">can </w:t>
      </w:r>
      <w:r w:rsidRPr="44BBB555">
        <w:rPr>
          <w:rFonts w:eastAsia="Aptos" w:cs="Segoe UI"/>
        </w:rPr>
        <w:t>be managed by the SPP Integrated Marketplace to allow planned resource plan sites prospective in-service dates prior to construction of approved transmission plans.</w:t>
      </w:r>
    </w:p>
    <w:p w14:paraId="48292412" w14:textId="545504F0" w:rsidR="00335601" w:rsidRDefault="00335601" w:rsidP="00335601">
      <w:pPr>
        <w:pStyle w:val="Heading2"/>
      </w:pPr>
      <w:bookmarkStart w:id="101" w:name="_Toc215666469"/>
      <w:r>
        <w:t>Affected System Coordination</w:t>
      </w:r>
      <w:bookmarkEnd w:id="101"/>
    </w:p>
    <w:p w14:paraId="79B97E4C" w14:textId="2E5972FD" w:rsidR="00EE0306" w:rsidRPr="00F006F4" w:rsidRDefault="003F6972" w:rsidP="00EE0306">
      <w:r w:rsidRPr="00F006F4">
        <w:rPr>
          <w:rFonts w:eastAsia="Segoe UI" w:cs="Segoe UI"/>
        </w:rPr>
        <w:t>Affected systems coordination will follow the process outlined in Section 3.5 of the CPP Manual and will apply specifically to the L-GIM models developed for the SPP RTOE region.</w:t>
      </w:r>
    </w:p>
    <w:p w14:paraId="1C92C601" w14:textId="465D2F75" w:rsidR="00984A12" w:rsidRDefault="00CF431F" w:rsidP="00CF431F">
      <w:pPr>
        <w:pStyle w:val="Heading1"/>
      </w:pPr>
      <w:bookmarkStart w:id="102" w:name="_Toc215666470"/>
      <w:r>
        <w:t>Solution Evaluation</w:t>
      </w:r>
      <w:bookmarkEnd w:id="102"/>
    </w:p>
    <w:p w14:paraId="1510912F" w14:textId="7E788CDF" w:rsidR="00CF431F" w:rsidRDefault="003F6972" w:rsidP="00CF431F">
      <w:pPr>
        <w:rPr>
          <w:rFonts w:eastAsia="Segoe UI" w:cs="Times New Roman"/>
        </w:rPr>
      </w:pPr>
      <w:r w:rsidRPr="0B4A3A6A">
        <w:rPr>
          <w:rFonts w:eastAsia="Segoe UI" w:cs="Times New Roman"/>
        </w:rPr>
        <w:t>The methodologies outlined in Section 5 of the ITP Manual will serve as the basis for all analysis applicable to the Solution Development and Evaluation milestones. Exceptions and qualifications are outlined below.</w:t>
      </w:r>
    </w:p>
    <w:p w14:paraId="223DB6B7" w14:textId="5A7A6B4E" w:rsidR="003F6972" w:rsidRDefault="00620CEA" w:rsidP="003F6972">
      <w:pPr>
        <w:pStyle w:val="Heading2"/>
      </w:pPr>
      <w:bookmarkStart w:id="103" w:name="_Toc215666471"/>
      <w:r>
        <w:lastRenderedPageBreak/>
        <w:t>Persistent Economic Operational Solution Evaluations</w:t>
      </w:r>
      <w:bookmarkEnd w:id="103"/>
    </w:p>
    <w:p w14:paraId="57D5F22C" w14:textId="204DCA67" w:rsidR="00620CEA" w:rsidRDefault="00620CEA" w:rsidP="00620CEA">
      <w:pPr>
        <w:pStyle w:val="Heading3"/>
      </w:pPr>
      <w:bookmarkStart w:id="104" w:name="_Toc215666472"/>
      <w:r>
        <w:t>Flowgates</w:t>
      </w:r>
      <w:bookmarkEnd w:id="104"/>
    </w:p>
    <w:p w14:paraId="226419F8" w14:textId="69DAF6EF" w:rsidR="00620CEA" w:rsidRPr="00F006F4" w:rsidRDefault="00620CEA" w:rsidP="00620CEA">
      <w:r w:rsidRPr="00F006F4">
        <w:rPr>
          <w:rFonts w:eastAsia="Segoe UI" w:cs="Times New Roman"/>
        </w:rPr>
        <w:t xml:space="preserve">SPP will perform the persistent operational needs assessment prior to the </w:t>
      </w:r>
      <w:r w:rsidRPr="00F006F4">
        <w:t>2027 ITP Sunset/RTOE Transition Assessment</w:t>
      </w:r>
      <w:r w:rsidRPr="00F006F4">
        <w:rPr>
          <w:rFonts w:eastAsia="Segoe UI" w:cs="Times New Roman"/>
        </w:rPr>
        <w:t xml:space="preserve"> benchmarking milestone for further investigation and validation of the year 2 economic models. As part of the </w:t>
      </w:r>
      <w:r w:rsidRPr="00F006F4">
        <w:t>2027 ITP Sunset/RTOE Transition Assessment</w:t>
      </w:r>
      <w:r w:rsidRPr="00F006F4">
        <w:rPr>
          <w:rFonts w:eastAsia="Segoe UI" w:cs="Times New Roman"/>
        </w:rPr>
        <w:t>, SPP will make a recommendation to working groups on whether or not to address persistent operational needs according to ITP Manual section 4.4.</w:t>
      </w:r>
    </w:p>
    <w:p w14:paraId="745C3734" w14:textId="35D84D8D" w:rsidR="00620CEA" w:rsidRDefault="00620CEA" w:rsidP="00620CEA">
      <w:pPr>
        <w:pStyle w:val="Heading3"/>
      </w:pPr>
      <w:bookmarkStart w:id="105" w:name="_Toc215666473"/>
      <w:r>
        <w:t>Manual Commitment of Generators</w:t>
      </w:r>
      <w:bookmarkEnd w:id="105"/>
    </w:p>
    <w:p w14:paraId="6920C078" w14:textId="0977D082" w:rsidR="00620CEA" w:rsidRDefault="00620CEA" w:rsidP="00620CEA">
      <w:r w:rsidRPr="001F1EA3">
        <w:rPr>
          <w:rFonts w:eastAsia="Segoe UI" w:cs="Times New Roman"/>
        </w:rPr>
        <w:t>Some transmission system issues require the manual commitment of generation by SPP in the Integrated Marketplace to provide relief on the system. The make-whole payments avoided when a proposed solution is included in the model will be considered in the solution’s benefit. Each solution’s one-year benefit-to-cost (B/C) ratio and its ability to reduce or eliminate the need for manual commitments will be considered during project selection.</w:t>
      </w:r>
    </w:p>
    <w:p w14:paraId="7544CB56" w14:textId="5E33EA7B" w:rsidR="00620CEA" w:rsidRDefault="00620CEA" w:rsidP="00620CEA">
      <w:pPr>
        <w:pStyle w:val="Heading2"/>
      </w:pPr>
      <w:bookmarkStart w:id="106" w:name="_Toc215666474"/>
      <w:r>
        <w:t>Economic Solution Evaluation</w:t>
      </w:r>
      <w:bookmarkEnd w:id="106"/>
    </w:p>
    <w:p w14:paraId="7F7B5141" w14:textId="242DEF63" w:rsidR="00620CEA" w:rsidRDefault="00620CEA" w:rsidP="00620CEA">
      <w:r w:rsidRPr="0B4A3A6A">
        <w:rPr>
          <w:rFonts w:eastAsia="Segoe UI" w:cs="Times New Roman"/>
        </w:rPr>
        <w:t xml:space="preserve">The methodologies outlined Section 5.3.1 of the ITP Manual will be utilized to perform economic solution evaluation. For analysis of project performance </w:t>
      </w:r>
      <w:r w:rsidRPr="00F006F4">
        <w:rPr>
          <w:rFonts w:eastAsia="Segoe UI" w:cs="Times New Roman"/>
        </w:rPr>
        <w:t>in the SPP RTOE 20-</w:t>
      </w:r>
      <w:r w:rsidRPr="0B4A3A6A">
        <w:rPr>
          <w:rFonts w:eastAsia="Segoe UI" w:cs="Times New Roman"/>
        </w:rPr>
        <w:t>Year economic models, these methodologies will supersede the requirements outlined in the Solution Development section of the 20-Year Assessment Manual.</w:t>
      </w:r>
    </w:p>
    <w:p w14:paraId="3347F4C1" w14:textId="255A94B1" w:rsidR="00620CEA" w:rsidRDefault="00620CEA" w:rsidP="00620CEA">
      <w:pPr>
        <w:pStyle w:val="Heading2"/>
      </w:pPr>
      <w:bookmarkStart w:id="107" w:name="_Toc215666475"/>
      <w:r w:rsidRPr="00F006F4">
        <w:t>SPP RTOE</w:t>
      </w:r>
      <w:r>
        <w:t xml:space="preserve"> L-GIM Reliability Solution Evaluation</w:t>
      </w:r>
      <w:bookmarkEnd w:id="107"/>
    </w:p>
    <w:p w14:paraId="3D86D675" w14:textId="48F12364" w:rsidR="00F7022B" w:rsidRDefault="00620CEA" w:rsidP="00084AEA">
      <w:pPr>
        <w:rPr>
          <w:rFonts w:eastAsia="Segoe UI" w:cs="Times New Roman"/>
        </w:rPr>
      </w:pPr>
      <w:r w:rsidRPr="0B4A3A6A">
        <w:rPr>
          <w:rFonts w:eastAsia="Segoe UI" w:cs="Times New Roman"/>
        </w:rPr>
        <w:t>All solutions</w:t>
      </w:r>
      <w:r w:rsidRPr="0B4A3A6A">
        <w:rPr>
          <w:rFonts w:eastAsia="Segoe UI" w:cs="Times New Roman"/>
          <w:vertAlign w:val="superscript"/>
        </w:rPr>
        <w:footnoteReference w:id="20"/>
      </w:r>
      <w:r w:rsidRPr="0B4A3A6A">
        <w:rPr>
          <w:rFonts w:eastAsia="Segoe UI" w:cs="Times New Roman"/>
        </w:rPr>
        <w:t xml:space="preserve"> will be evaluated against L-GIM reliability needs to calculate a loading relief for each solution and mitigated need.</w:t>
      </w:r>
    </w:p>
    <w:p w14:paraId="565F7190" w14:textId="16487B79" w:rsidR="00CF431F" w:rsidRDefault="00CF431F" w:rsidP="00CF431F">
      <w:pPr>
        <w:pStyle w:val="Heading1"/>
      </w:pPr>
      <w:bookmarkStart w:id="108" w:name="_Ref215665201"/>
      <w:bookmarkStart w:id="109" w:name="_Ref215665206"/>
      <w:bookmarkStart w:id="110" w:name="_Toc215666476"/>
      <w:r>
        <w:lastRenderedPageBreak/>
        <w:t>Portfolio Development</w:t>
      </w:r>
      <w:bookmarkEnd w:id="108"/>
      <w:bookmarkEnd w:id="109"/>
      <w:bookmarkEnd w:id="110"/>
    </w:p>
    <w:p w14:paraId="137F2267" w14:textId="77777777" w:rsidR="00704A77" w:rsidRPr="00995AC4" w:rsidRDefault="00704A77" w:rsidP="00704A77">
      <w:pPr>
        <w:rPr>
          <w:rFonts w:eastAsia="Segoe UI" w:cs="Times New Roman"/>
          <w:color w:val="000000"/>
        </w:rPr>
      </w:pPr>
      <w:r w:rsidRPr="0B4A3A6A">
        <w:rPr>
          <w:rFonts w:eastAsia="Segoe UI" w:cs="Times New Roman"/>
          <w:color w:val="2A363B" w:themeColor="text1"/>
        </w:rPr>
        <w:t>The methodologies and criteria outlined in Section 6.1 of the ITP Manual will serve as the basis for portfolio development. Any additional portfolio development criteria, exceptions or qualifications required to meet the holistic objectives of this assessment are listed in this section.</w:t>
      </w:r>
    </w:p>
    <w:p w14:paraId="0F577CBF" w14:textId="77777777" w:rsidR="00704A77" w:rsidRPr="00F006F4" w:rsidRDefault="00704A77" w:rsidP="00704A77">
      <w:pPr>
        <w:rPr>
          <w:rFonts w:eastAsia="Segoe UI" w:cs="Times New Roman"/>
        </w:rPr>
      </w:pPr>
      <w:r w:rsidRPr="00F006F4">
        <w:rPr>
          <w:rFonts w:eastAsia="Segoe UI" w:cs="Times New Roman"/>
        </w:rPr>
        <w:t>Two economic* portfolios will be developed as part of this assessment, one for SPP East and one for SPP RTOE.</w:t>
      </w:r>
    </w:p>
    <w:p w14:paraId="2A596F20" w14:textId="1B996654" w:rsidR="00704A77" w:rsidRPr="00633244" w:rsidRDefault="00704A77" w:rsidP="00704A77">
      <w:pPr>
        <w:rPr>
          <w:rFonts w:eastAsia="Segoe UI" w:cs="Times New Roman"/>
          <w:color w:val="000000"/>
        </w:rPr>
      </w:pPr>
      <w:r w:rsidRPr="00633244">
        <w:rPr>
          <w:rFonts w:eastAsia="Segoe UI" w:cs="Times New Roman"/>
          <w:color w:val="000000"/>
        </w:rPr>
        <w:t xml:space="preserve">The ITP portfolio development process flow will be modified to accommodate the additional analysis included in this assessment as shown in </w:t>
      </w:r>
      <w:r w:rsidR="0069632E" w:rsidRPr="0069632E">
        <w:rPr>
          <w:rFonts w:eastAsia="Segoe UI" w:cs="Times New Roman"/>
          <w:color w:val="000000"/>
        </w:rPr>
        <w:fldChar w:fldCharType="begin"/>
      </w:r>
      <w:r w:rsidR="0069632E">
        <w:rPr>
          <w:rFonts w:eastAsia="Segoe UI" w:cs="Times New Roman"/>
          <w:color w:val="000000"/>
        </w:rPr>
        <w:instrText xml:space="preserve"> REF _Ref203662047 \h  \* MERGEFORMAT </w:instrText>
      </w:r>
      <w:r w:rsidR="0069632E" w:rsidRPr="0069632E">
        <w:rPr>
          <w:rFonts w:eastAsia="Segoe UI" w:cs="Times New Roman"/>
          <w:color w:val="000000"/>
        </w:rPr>
      </w:r>
      <w:r w:rsidR="0069632E" w:rsidRPr="0069632E">
        <w:rPr>
          <w:rFonts w:eastAsia="Segoe UI" w:cs="Times New Roman"/>
          <w:color w:val="000000"/>
        </w:rPr>
        <w:fldChar w:fldCharType="separate"/>
      </w:r>
      <w:r w:rsidR="0069632E" w:rsidRPr="0069632E">
        <w:rPr>
          <w:rFonts w:eastAsia="Segoe UI" w:cs="Times New Roman"/>
          <w:color w:val="000000"/>
        </w:rPr>
        <w:t>Figure 5.1</w:t>
      </w:r>
      <w:r w:rsidR="0069632E" w:rsidRPr="0069632E">
        <w:rPr>
          <w:rFonts w:eastAsia="Segoe UI" w:cs="Times New Roman"/>
          <w:color w:val="000000"/>
        </w:rPr>
        <w:fldChar w:fldCharType="end"/>
      </w:r>
      <w:r w:rsidRPr="00633244">
        <w:rPr>
          <w:rFonts w:eastAsia="Segoe UI" w:cs="Times New Roman"/>
          <w:color w:val="000000"/>
        </w:rPr>
        <w:t xml:space="preserve"> below.</w:t>
      </w:r>
    </w:p>
    <w:p w14:paraId="4408D9E5" w14:textId="77777777" w:rsidR="00704A77" w:rsidRPr="00995AC4" w:rsidRDefault="00704A77" w:rsidP="00F7022B">
      <w:pPr>
        <w:keepNext/>
        <w:spacing w:after="0"/>
        <w:jc w:val="center"/>
        <w:rPr>
          <w:rFonts w:eastAsia="Segoe UI" w:cs="Times New Roman"/>
          <w:highlight w:val="yellow"/>
        </w:rPr>
      </w:pPr>
      <w:r w:rsidRPr="00EE0EDA">
        <w:rPr>
          <w:rFonts w:eastAsia="Segoe UI" w:cs="Times New Roman"/>
          <w:noProof/>
        </w:rPr>
        <w:drawing>
          <wp:inline distT="0" distB="0" distL="0" distR="0" wp14:anchorId="53DFB9EA" wp14:editId="48EC3B32">
            <wp:extent cx="6309360" cy="4632325"/>
            <wp:effectExtent l="0" t="0" r="0" b="0"/>
            <wp:docPr id="1220736666"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36666" name="Picture 1" descr="Diagram&#10;&#10;AI-generated content may be incorrect."/>
                    <pic:cNvPicPr/>
                  </pic:nvPicPr>
                  <pic:blipFill>
                    <a:blip r:embed="rId31"/>
                    <a:stretch>
                      <a:fillRect/>
                    </a:stretch>
                  </pic:blipFill>
                  <pic:spPr>
                    <a:xfrm>
                      <a:off x="0" y="0"/>
                      <a:ext cx="6309360" cy="4632325"/>
                    </a:xfrm>
                    <a:prstGeom prst="rect">
                      <a:avLst/>
                    </a:prstGeom>
                  </pic:spPr>
                </pic:pic>
              </a:graphicData>
            </a:graphic>
          </wp:inline>
        </w:drawing>
      </w:r>
    </w:p>
    <w:p w14:paraId="54720851" w14:textId="10BBEA13" w:rsidR="00704A77" w:rsidRDefault="00704A77" w:rsidP="00633244">
      <w:pPr>
        <w:jc w:val="center"/>
      </w:pPr>
      <w:bookmarkStart w:id="111" w:name="_Ref203662047"/>
      <w:bookmarkStart w:id="112" w:name="_Toc206686473"/>
      <w:r w:rsidRPr="0069632E">
        <w:rPr>
          <w:rFonts w:eastAsia="Segoe UI" w:cs="Segoe UI"/>
          <w:i/>
          <w:iCs/>
          <w:color w:val="5A6770"/>
          <w:sz w:val="18"/>
          <w:szCs w:val="18"/>
        </w:rPr>
        <w:t xml:space="preserve">Figure </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STYLEREF 1 \s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5</w:t>
      </w:r>
      <w:r w:rsidR="00EE0EDA">
        <w:rPr>
          <w:rFonts w:eastAsia="Segoe UI" w:cs="Segoe UI"/>
          <w:i/>
          <w:iCs/>
          <w:color w:val="5A6770"/>
          <w:sz w:val="18"/>
          <w:szCs w:val="18"/>
        </w:rPr>
        <w:fldChar w:fldCharType="end"/>
      </w:r>
      <w:r w:rsidR="00EE0EDA">
        <w:rPr>
          <w:rFonts w:eastAsia="Segoe UI" w:cs="Segoe UI"/>
          <w:i/>
          <w:iCs/>
          <w:color w:val="5A6770"/>
          <w:sz w:val="18"/>
          <w:szCs w:val="18"/>
        </w:rPr>
        <w:t>.</w:t>
      </w:r>
      <w:r w:rsidR="00EE0EDA">
        <w:rPr>
          <w:rFonts w:eastAsia="Segoe UI" w:cs="Segoe UI"/>
          <w:i/>
          <w:iCs/>
          <w:color w:val="5A6770"/>
          <w:sz w:val="18"/>
          <w:szCs w:val="18"/>
        </w:rPr>
        <w:fldChar w:fldCharType="begin"/>
      </w:r>
      <w:r w:rsidR="00EE0EDA">
        <w:rPr>
          <w:rFonts w:eastAsia="Segoe UI" w:cs="Segoe UI"/>
          <w:i/>
          <w:iCs/>
          <w:color w:val="5A6770"/>
          <w:sz w:val="18"/>
          <w:szCs w:val="18"/>
        </w:rPr>
        <w:instrText xml:space="preserve"> SEQ Figure \* ARABIC \s 1 </w:instrText>
      </w:r>
      <w:r w:rsidR="00EE0EDA">
        <w:rPr>
          <w:rFonts w:eastAsia="Segoe UI" w:cs="Segoe UI"/>
          <w:i/>
          <w:iCs/>
          <w:color w:val="5A6770"/>
          <w:sz w:val="18"/>
          <w:szCs w:val="18"/>
        </w:rPr>
        <w:fldChar w:fldCharType="separate"/>
      </w:r>
      <w:r w:rsidR="00EE0EDA">
        <w:rPr>
          <w:rFonts w:eastAsia="Segoe UI" w:cs="Segoe UI"/>
          <w:i/>
          <w:iCs/>
          <w:noProof/>
          <w:color w:val="5A6770"/>
          <w:sz w:val="18"/>
          <w:szCs w:val="18"/>
        </w:rPr>
        <w:t>1</w:t>
      </w:r>
      <w:r w:rsidR="00EE0EDA">
        <w:rPr>
          <w:rFonts w:eastAsia="Segoe UI" w:cs="Segoe UI"/>
          <w:i/>
          <w:iCs/>
          <w:color w:val="5A6770"/>
          <w:sz w:val="18"/>
          <w:szCs w:val="18"/>
        </w:rPr>
        <w:fldChar w:fldCharType="end"/>
      </w:r>
      <w:bookmarkEnd w:id="111"/>
      <w:r w:rsidRPr="0069632E">
        <w:rPr>
          <w:rFonts w:eastAsia="Segoe UI" w:cs="Segoe UI"/>
          <w:i/>
          <w:iCs/>
          <w:color w:val="5A6770"/>
          <w:sz w:val="18"/>
          <w:szCs w:val="18"/>
        </w:rPr>
        <w:t>: Portfolio Development Flowchart</w:t>
      </w:r>
      <w:bookmarkEnd w:id="112"/>
    </w:p>
    <w:p w14:paraId="51A610FA" w14:textId="6EE7FA16" w:rsidR="00CF431F" w:rsidRDefault="00704A77" w:rsidP="00620CEA">
      <w:pPr>
        <w:pStyle w:val="Heading2"/>
      </w:pPr>
      <w:bookmarkStart w:id="113" w:name="_Toc215666477"/>
      <w:r>
        <w:lastRenderedPageBreak/>
        <w:t>Reliability Portfolio Development</w:t>
      </w:r>
      <w:bookmarkEnd w:id="113"/>
    </w:p>
    <w:p w14:paraId="6C8D2499" w14:textId="36092473" w:rsidR="00704A77" w:rsidRPr="00995AC4" w:rsidRDefault="00704A77" w:rsidP="00704A77">
      <w:pPr>
        <w:spacing w:line="259" w:lineRule="auto"/>
        <w:rPr>
          <w:rFonts w:eastAsia="Segoe UI" w:cs="Times New Roman"/>
          <w:i/>
          <w:iCs/>
          <w:color w:val="00B050"/>
          <w:highlight w:val="yellow"/>
        </w:rPr>
      </w:pPr>
      <w:r w:rsidRPr="002E4BE5">
        <w:rPr>
          <w:rFonts w:eastAsia="Segoe UI" w:cs="Times New Roman"/>
        </w:rPr>
        <w:t xml:space="preserve">In addition to BR and operational portfolios, draft GEM and L-GIM portfolios will be developed for </w:t>
      </w:r>
      <w:r w:rsidRPr="00F006F4">
        <w:rPr>
          <w:rFonts w:eastAsia="Segoe UI" w:cs="Times New Roman"/>
        </w:rPr>
        <w:t xml:space="preserve">each </w:t>
      </w:r>
      <w:r w:rsidR="002E4BE5" w:rsidRPr="00F006F4">
        <w:rPr>
          <w:rFonts w:eastAsia="Segoe UI" w:cs="Times New Roman"/>
        </w:rPr>
        <w:t xml:space="preserve">RTOE </w:t>
      </w:r>
      <w:r w:rsidRPr="00F006F4">
        <w:rPr>
          <w:rFonts w:eastAsia="Segoe UI" w:cs="Times New Roman"/>
        </w:rPr>
        <w:t xml:space="preserve">future </w:t>
      </w:r>
      <w:r w:rsidRPr="002E4BE5">
        <w:rPr>
          <w:rFonts w:eastAsia="Segoe UI" w:cs="Times New Roman"/>
        </w:rPr>
        <w:t xml:space="preserve">as shown in </w:t>
      </w:r>
      <w:r w:rsidRPr="002E4BE5">
        <w:rPr>
          <w:rFonts w:eastAsia="Segoe UI" w:cs="Times New Roman"/>
        </w:rPr>
        <w:fldChar w:fldCharType="begin"/>
      </w:r>
      <w:r w:rsidRPr="002E4BE5">
        <w:rPr>
          <w:rFonts w:eastAsia="Segoe UI" w:cs="Times New Roman"/>
        </w:rPr>
        <w:instrText xml:space="preserve"> REF _Ref203662047 \h  \* MERGEFORMAT </w:instrText>
      </w:r>
      <w:r w:rsidRPr="002E4BE5">
        <w:rPr>
          <w:rFonts w:eastAsia="Segoe UI" w:cs="Times New Roman"/>
        </w:rPr>
      </w:r>
      <w:r w:rsidRPr="002E4BE5">
        <w:rPr>
          <w:rFonts w:eastAsia="Segoe UI" w:cs="Times New Roman"/>
        </w:rPr>
        <w:fldChar w:fldCharType="separate"/>
      </w:r>
      <w:r w:rsidRPr="002E4BE5">
        <w:rPr>
          <w:rFonts w:eastAsia="Segoe UI" w:cs="Times New Roman"/>
        </w:rPr>
        <w:t xml:space="preserve">Figure </w:t>
      </w:r>
      <w:r w:rsidRPr="002E4BE5">
        <w:rPr>
          <w:rFonts w:eastAsia="Segoe UI" w:cs="Times New Roman"/>
          <w:noProof/>
        </w:rPr>
        <w:t>11</w:t>
      </w:r>
      <w:r w:rsidRPr="002E4BE5">
        <w:rPr>
          <w:rFonts w:eastAsia="Segoe UI" w:cs="Times New Roman"/>
        </w:rPr>
        <w:fldChar w:fldCharType="end"/>
      </w:r>
      <w:r w:rsidRPr="002E4BE5">
        <w:rPr>
          <w:rFonts w:eastAsia="Segoe UI" w:cs="Times New Roman"/>
        </w:rPr>
        <w:t xml:space="preserve"> above. The reliability portfolio development methodologies outlined in Section 6.1.2 of the ITP Manual will apply to the GEM and L-GIM models, except as outlined below.</w:t>
      </w:r>
    </w:p>
    <w:p w14:paraId="60D1E26B" w14:textId="16C2961B" w:rsidR="00704A77" w:rsidRDefault="00704A77" w:rsidP="00704A77">
      <w:pPr>
        <w:pStyle w:val="Heading3"/>
      </w:pPr>
      <w:bookmarkStart w:id="114" w:name="_Toc215666478"/>
      <w:r>
        <w:t>L-GIM Portfolio Development</w:t>
      </w:r>
      <w:bookmarkEnd w:id="114"/>
    </w:p>
    <w:p w14:paraId="7EFFDEB0" w14:textId="77777777" w:rsidR="00704A77" w:rsidRPr="001F1EA3" w:rsidRDefault="00704A77" w:rsidP="00704A77">
      <w:pPr>
        <w:spacing w:line="259" w:lineRule="auto"/>
        <w:rPr>
          <w:rFonts w:eastAsia="Segoe UI" w:cs="Times New Roman"/>
        </w:rPr>
      </w:pPr>
      <w:r w:rsidRPr="001F1EA3">
        <w:rPr>
          <w:rFonts w:eastAsia="Segoe UI" w:cs="Times New Roman"/>
        </w:rPr>
        <w:t>L-GIM ERIS steady-state and stability proxy portfolios will initially be developed separately for this assessment. While transient stability analysis will not be performed and current ITP tools will be able to optimize solutions to address both need types, certain identified needs will follow a cost-effective reliability evaluation based on the cost of the required transmission solution as described in the portfolio optimization section. A least cost approach will generally be utilized instead of the cost-effective CVR/CLR metrics to adhere to generator interconnection principles for resolving issues.</w:t>
      </w:r>
    </w:p>
    <w:p w14:paraId="390F0B3C" w14:textId="77777777" w:rsidR="00704A77" w:rsidRPr="001F1EA3" w:rsidRDefault="00704A77" w:rsidP="00704A77">
      <w:pPr>
        <w:spacing w:line="259" w:lineRule="auto"/>
        <w:rPr>
          <w:rFonts w:eastAsia="Segoe UI" w:cs="Times New Roman"/>
        </w:rPr>
      </w:pPr>
      <w:r w:rsidRPr="001F1EA3">
        <w:rPr>
          <w:rFonts w:eastAsia="Segoe UI" w:cs="Times New Roman"/>
        </w:rPr>
        <w:t>If issues arise utilizing the ITP procedures for reliability portfolio development, the process outlined in section 4.2.3 of BP7250 (GI Manual) may be leveraged to produce an optimized L-GIM portfolio.</w:t>
      </w:r>
    </w:p>
    <w:p w14:paraId="5EFB8075" w14:textId="112EDC09" w:rsidR="00704A77" w:rsidRDefault="00704A77" w:rsidP="00704A77">
      <w:pPr>
        <w:rPr>
          <w:rFonts w:eastAsia="Segoe UI" w:cs="Times New Roman"/>
        </w:rPr>
      </w:pPr>
      <w:r w:rsidRPr="001F1EA3">
        <w:rPr>
          <w:rFonts w:eastAsia="Segoe UI" w:cs="Times New Roman"/>
        </w:rPr>
        <w:t>L-GIM NRIS steady-state portfolio will be developed, assuming the optimized L-GIM ERIS portfolio. If incremental projects are identified for the L-GIM NRIS steady-state that can avoid L-GIM ERIS portfolio projects, the L-GIM ERIS portfolio project will be replaced by the incremental project and identified as L-GIM ERIS portfolio project.</w:t>
      </w:r>
    </w:p>
    <w:p w14:paraId="2F85E1A4" w14:textId="6EED6148" w:rsidR="00704A77" w:rsidRDefault="00704A77" w:rsidP="00704A77">
      <w:pPr>
        <w:pStyle w:val="Heading2"/>
      </w:pPr>
      <w:bookmarkStart w:id="115" w:name="_Toc215666479"/>
      <w:r>
        <w:t>Economic Portfolio Development</w:t>
      </w:r>
      <w:bookmarkEnd w:id="115"/>
    </w:p>
    <w:p w14:paraId="2EB6F46A" w14:textId="74ABA963" w:rsidR="00704A77" w:rsidRDefault="00704A77" w:rsidP="00704A77">
      <w:r w:rsidRPr="001F1EA3">
        <w:rPr>
          <w:rFonts w:eastAsia="Segoe UI" w:cs="Times New Roman"/>
        </w:rPr>
        <w:t>The methodologies outlined in the ITP Manual, Sections 6.1.1, will be utilized to develop economic portfolios. These methodologies will augment or supersede the requirements in the 20-Year Assessment Manual for the purpose of meeting 20-Year Assessment requirements.</w:t>
      </w:r>
    </w:p>
    <w:p w14:paraId="02843BCB" w14:textId="4C1E594A" w:rsidR="00704A77" w:rsidRDefault="00704A77" w:rsidP="00704A77">
      <w:pPr>
        <w:pStyle w:val="Heading3"/>
      </w:pPr>
      <w:bookmarkStart w:id="116" w:name="_Toc215666480"/>
      <w:r>
        <w:t xml:space="preserve">Usage of </w:t>
      </w:r>
      <w:r w:rsidRPr="00F006F4">
        <w:t>SPP RTOE</w:t>
      </w:r>
      <w:r>
        <w:t xml:space="preserve"> 20-Year Adjusted Production Cost (APC) Datapoint</w:t>
      </w:r>
      <w:bookmarkEnd w:id="116"/>
    </w:p>
    <w:p w14:paraId="4EB00DC5" w14:textId="77777777" w:rsidR="00704A77" w:rsidRPr="00275273" w:rsidRDefault="00704A77" w:rsidP="00704A77">
      <w:pPr>
        <w:rPr>
          <w:rFonts w:eastAsia="Segoe UI" w:cs="Times New Roman"/>
        </w:rPr>
      </w:pPr>
      <w:r w:rsidRPr="00275273">
        <w:rPr>
          <w:rFonts w:eastAsia="Segoe UI" w:cs="Times New Roman"/>
        </w:rPr>
        <w:t>The economic portfolio development processes will consider the use of each of the available model years to meet near- and long-term objectives of this combined assessment. Development of a holistic portfolio that can meet needs in the 20-year horizon will consider additional datapoints and voltage classes excluded from consideration in the 20-Year Assessment Manual and a year 20 datapoint not contemplated in the ITP Manual.</w:t>
      </w:r>
    </w:p>
    <w:p w14:paraId="15200392" w14:textId="530D26B7" w:rsidR="00704A77" w:rsidRDefault="00704A77" w:rsidP="00704A77">
      <w:pPr>
        <w:rPr>
          <w:rFonts w:eastAsia="Segoe UI" w:cs="Times New Roman"/>
        </w:rPr>
      </w:pPr>
      <w:r w:rsidRPr="00275273">
        <w:rPr>
          <w:rFonts w:eastAsia="Segoe UI" w:cs="Times New Roman"/>
        </w:rPr>
        <w:lastRenderedPageBreak/>
        <w:t>It may be necessary to develop a set of portfolios that focus on a medium- and/or long-term horizon. Data will be available to assess the economic benefit of transmission upgrades in each of the model years and perform present value benefit calculations with and without a year 20 datapoint on a 40-year horizon. In addition to addressing potential technical challenges, it may be desirable to develop portfolios to address transmission needs in different time horizons to delineate between near- and long-term portfolios.</w:t>
      </w:r>
    </w:p>
    <w:p w14:paraId="0B9A19BF" w14:textId="7D919522" w:rsidR="00704A77" w:rsidRDefault="00704A77" w:rsidP="00704A77">
      <w:pPr>
        <w:pStyle w:val="Heading2"/>
      </w:pPr>
      <w:bookmarkStart w:id="117" w:name="_Toc215666481"/>
      <w:r>
        <w:t>Portfolio Optimization</w:t>
      </w:r>
      <w:bookmarkEnd w:id="117"/>
    </w:p>
    <w:p w14:paraId="2522FA34" w14:textId="77777777" w:rsidR="00704A77" w:rsidRPr="00B650BD" w:rsidRDefault="00704A77" w:rsidP="00704A77">
      <w:pPr>
        <w:pStyle w:val="Heading3"/>
        <w:rPr>
          <w:rFonts w:eastAsia="MS Gothic"/>
        </w:rPr>
      </w:pPr>
      <w:bookmarkStart w:id="118" w:name="_Toc206686431"/>
      <w:bookmarkStart w:id="119" w:name="_Toc215666482"/>
      <w:r w:rsidRPr="00B650BD">
        <w:rPr>
          <w:rFonts w:eastAsia="MS Gothic"/>
        </w:rPr>
        <w:t>Reliability Portfolio Optimization (Future-Specific)</w:t>
      </w:r>
      <w:bookmarkEnd w:id="118"/>
      <w:bookmarkEnd w:id="119"/>
    </w:p>
    <w:p w14:paraId="49E571EF" w14:textId="1DEF185C" w:rsidR="00704A77" w:rsidRPr="00F006F4" w:rsidRDefault="00704A77" w:rsidP="00704A77">
      <w:pPr>
        <w:spacing w:line="259" w:lineRule="auto"/>
        <w:rPr>
          <w:rFonts w:eastAsia="Segoe UI" w:cs="Times New Roman"/>
        </w:rPr>
      </w:pPr>
      <w:r w:rsidRPr="00F006F4">
        <w:rPr>
          <w:rFonts w:eastAsia="Segoe UI" w:cs="Times New Roman"/>
        </w:rPr>
        <w:t xml:space="preserve">BR, Operational, </w:t>
      </w:r>
      <w:r w:rsidR="00B650BD" w:rsidRPr="00F006F4">
        <w:rPr>
          <w:rFonts w:eastAsia="Segoe UI" w:cs="Times New Roman"/>
        </w:rPr>
        <w:t xml:space="preserve">RTOE </w:t>
      </w:r>
      <w:r w:rsidRPr="00F006F4">
        <w:rPr>
          <w:rFonts w:eastAsia="Segoe UI" w:cs="Times New Roman"/>
        </w:rPr>
        <w:t xml:space="preserve">GEM, and </w:t>
      </w:r>
      <w:r w:rsidR="00B650BD" w:rsidRPr="00F006F4">
        <w:rPr>
          <w:rFonts w:eastAsia="Segoe UI" w:cs="Times New Roman"/>
        </w:rPr>
        <w:t xml:space="preserve">RTOE </w:t>
      </w:r>
      <w:r w:rsidRPr="00F006F4">
        <w:rPr>
          <w:rFonts w:eastAsia="Segoe UI" w:cs="Times New Roman"/>
        </w:rPr>
        <w:t xml:space="preserve">L-GIM portfolios will be optimized to create a holistic reliability portfolio per </w:t>
      </w:r>
      <w:r w:rsidR="00B650BD" w:rsidRPr="00F006F4">
        <w:rPr>
          <w:rFonts w:eastAsia="Segoe UI" w:cs="Times New Roman"/>
        </w:rPr>
        <w:t xml:space="preserve">applicable </w:t>
      </w:r>
      <w:r w:rsidRPr="00F006F4">
        <w:rPr>
          <w:rFonts w:eastAsia="Segoe UI" w:cs="Times New Roman"/>
        </w:rPr>
        <w:t>future.</w:t>
      </w:r>
    </w:p>
    <w:p w14:paraId="4ED870FB" w14:textId="6B1DF12D" w:rsidR="00B650BD" w:rsidRPr="00B650BD" w:rsidRDefault="00B650BD" w:rsidP="00704A77">
      <w:pPr>
        <w:spacing w:line="259" w:lineRule="auto"/>
        <w:rPr>
          <w:rFonts w:eastAsia="Segoe UI" w:cs="Times New Roman"/>
        </w:rPr>
      </w:pPr>
      <w:r w:rsidRPr="00B650BD">
        <w:rPr>
          <w:rFonts w:eastAsia="Segoe UI" w:cs="Times New Roman"/>
        </w:rPr>
        <w:t>BR, Operational, RTOE GEM, and RTOE L-GIM portfolios will be jointly optimized to produce a holistic reliability portfolio for each applicable future.</w:t>
      </w:r>
    </w:p>
    <w:p w14:paraId="0250BDE3" w14:textId="77777777" w:rsidR="00704A77" w:rsidRPr="00633244" w:rsidRDefault="00704A77" w:rsidP="00704A77">
      <w:pPr>
        <w:pStyle w:val="Heading3"/>
        <w:rPr>
          <w:rFonts w:eastAsia="MS Gothic"/>
        </w:rPr>
      </w:pPr>
      <w:bookmarkStart w:id="120" w:name="_Toc206686432"/>
      <w:bookmarkStart w:id="121" w:name="_Toc215666483"/>
      <w:r w:rsidRPr="00633244">
        <w:rPr>
          <w:rFonts w:eastAsia="MS Gothic"/>
        </w:rPr>
        <w:t>Reliability and Economic Optimization (Future-Specific)</w:t>
      </w:r>
      <w:bookmarkEnd w:id="120"/>
      <w:bookmarkEnd w:id="121"/>
    </w:p>
    <w:p w14:paraId="08399C04" w14:textId="6E915BB1" w:rsidR="00704A77" w:rsidRDefault="00704A77" w:rsidP="00704A77">
      <w:pPr>
        <w:rPr>
          <w:rFonts w:eastAsia="Segoe UI" w:cs="Times New Roman"/>
        </w:rPr>
      </w:pPr>
      <w:r w:rsidRPr="00A5392D">
        <w:rPr>
          <w:rFonts w:eastAsia="Segoe UI" w:cs="Times New Roman"/>
        </w:rPr>
        <w:t xml:space="preserve">Select reliability needs for the L-GIM will be evaluated as a reliability and economic need during or after the needs assessment to ensure proper evaluation of system needs and solutions. </w:t>
      </w:r>
    </w:p>
    <w:p w14:paraId="1FF15F58" w14:textId="77777777" w:rsidR="00704A77" w:rsidRPr="004B3EFD" w:rsidRDefault="00704A77" w:rsidP="00704A77">
      <w:pPr>
        <w:pStyle w:val="Heading4"/>
      </w:pPr>
      <w:bookmarkStart w:id="122" w:name="_Toc214011898"/>
      <w:bookmarkStart w:id="123" w:name="_Ref214366369"/>
      <w:bookmarkStart w:id="124" w:name="_Ref214366388"/>
      <w:r w:rsidRPr="00312DCC">
        <w:rPr>
          <w:rFonts w:eastAsia="MS Gothic"/>
        </w:rPr>
        <w:t>Review of Sub-Regional Exports for L-GIM Stability Projects</w:t>
      </w:r>
      <w:r w:rsidRPr="0095305B">
        <w:t xml:space="preserve"> </w:t>
      </w:r>
      <w:bookmarkEnd w:id="122"/>
      <w:bookmarkEnd w:id="123"/>
      <w:bookmarkEnd w:id="124"/>
    </w:p>
    <w:p w14:paraId="28F609CE" w14:textId="1F6CA421" w:rsidR="00704A77" w:rsidRPr="00704A77" w:rsidRDefault="00704A77" w:rsidP="00704A77">
      <w:pPr>
        <w:spacing w:before="210" w:after="210"/>
        <w:rPr>
          <w:rFonts w:cs="Segoe UI"/>
        </w:rPr>
      </w:pPr>
      <w:r w:rsidRPr="00704A77">
        <w:rPr>
          <w:rFonts w:cs="Segoe UI"/>
        </w:rPr>
        <w:t xml:space="preserve">The L-GIM stability analysis will be reviewed when extreme sub-regional group export </w:t>
      </w:r>
      <w:r w:rsidRPr="00F006F4">
        <w:rPr>
          <w:rFonts w:cs="Segoe UI"/>
        </w:rPr>
        <w:t>conditions are identified through analysis performed in Section 3.4.2.3 and Section 4.1.3.</w:t>
      </w:r>
      <w:r w:rsidR="00E44F15" w:rsidRPr="00F006F4">
        <w:rPr>
          <w:rFonts w:cs="Segoe UI"/>
        </w:rPr>
        <w:t>2 of the CPP manual.</w:t>
      </w:r>
      <w:r w:rsidRPr="00F006F4">
        <w:rPr>
          <w:rFonts w:cs="Segoe UI"/>
        </w:rPr>
        <w:t xml:space="preserve"> Candidate </w:t>
      </w:r>
      <w:r w:rsidRPr="00704A77">
        <w:rPr>
          <w:rFonts w:cs="Segoe UI"/>
        </w:rPr>
        <w:t xml:space="preserve">solutions to mitigate these conditions are identified during the portfolio development milestone(s) but will be subject to further evaluation to verify that observed stability issues reflect credible operating and planning conditions. </w:t>
      </w:r>
    </w:p>
    <w:p w14:paraId="01E2FCDB" w14:textId="77777777" w:rsidR="00704A77" w:rsidRPr="00704A77" w:rsidRDefault="00704A77" w:rsidP="00704A77">
      <w:pPr>
        <w:spacing w:before="210" w:after="210"/>
        <w:rPr>
          <w:rFonts w:cs="Segoe UI"/>
        </w:rPr>
      </w:pPr>
      <w:r w:rsidRPr="00704A77">
        <w:rPr>
          <w:rFonts w:cs="Segoe UI"/>
        </w:rPr>
        <w:t>This adjusted evaluation involves modifying the relevant models by reducing the sub-regional export level(s) to a to a technically feasible operating point. This export amount is achieved by setting the sum of the sub-regional generation to: the sum of the sub-regional generation accreditation, the PRM, and all sub-regional Future Resource Plan capacity (by future and year) at forecasted nameplate levels, including Electrically Equivalent exceptions for Prior-Queued Generation and Non-Legacy Base Reliability Generation.</w:t>
      </w:r>
    </w:p>
    <w:p w14:paraId="7C0B08F0" w14:textId="77777777" w:rsidR="00704A77" w:rsidRPr="00704A77" w:rsidRDefault="00704A77" w:rsidP="00704A77">
      <w:pPr>
        <w:spacing w:before="210" w:after="210"/>
        <w:rPr>
          <w:rFonts w:cs="Segoe UI"/>
        </w:rPr>
      </w:pPr>
      <w:r w:rsidRPr="00704A77">
        <w:rPr>
          <w:rFonts w:cs="Segoe UI"/>
        </w:rPr>
        <w:t>In addition, SPP will determine whether the group load within the adjusted model is lower than the corresponding group load within the latest corresponding B-GEM model or BR model. If so:</w:t>
      </w:r>
    </w:p>
    <w:p w14:paraId="4E62E5E9" w14:textId="77777777" w:rsidR="00704A77" w:rsidRPr="00704A77" w:rsidRDefault="00704A77" w:rsidP="00704A77">
      <w:pPr>
        <w:pStyle w:val="ListParagraph"/>
        <w:numPr>
          <w:ilvl w:val="1"/>
          <w:numId w:val="8"/>
        </w:numPr>
        <w:spacing w:after="0"/>
        <w:rPr>
          <w:rFonts w:cs="Segoe UI"/>
        </w:rPr>
      </w:pPr>
      <w:r w:rsidRPr="00704A77">
        <w:rPr>
          <w:rFonts w:cs="Segoe UI"/>
        </w:rPr>
        <w:lastRenderedPageBreak/>
        <w:t>Scale the group load, excluding non-conforming loads, within the adjusted model up uniformly until system intact non-convergence violations are alleviated while not exceeding the group load in the corresponding B-GEM or BR model.</w:t>
      </w:r>
    </w:p>
    <w:p w14:paraId="431AFCD4" w14:textId="77777777" w:rsidR="00704A77" w:rsidRPr="00704A77" w:rsidRDefault="00704A77" w:rsidP="00704A77">
      <w:pPr>
        <w:pStyle w:val="ListParagraph"/>
        <w:numPr>
          <w:ilvl w:val="1"/>
          <w:numId w:val="8"/>
        </w:numPr>
        <w:rPr>
          <w:rFonts w:cs="Segoe UI"/>
        </w:rPr>
      </w:pPr>
      <w:r w:rsidRPr="00704A77">
        <w:rPr>
          <w:rFonts w:cs="Segoe UI"/>
        </w:rPr>
        <w:t>Leverage the available out of group sink generation as outlined in Section 3.4.1.4.2 and scale up uniformly while maintaining the steady-state sink order (in reverse order). Perform this step in conjunction with item (a).</w:t>
      </w:r>
    </w:p>
    <w:p w14:paraId="7D621B0B" w14:textId="77777777" w:rsidR="00704A77" w:rsidRPr="00704A77" w:rsidRDefault="00704A77" w:rsidP="00704A77">
      <w:pPr>
        <w:rPr>
          <w:rFonts w:cs="Segoe UI"/>
        </w:rPr>
      </w:pPr>
      <w:r w:rsidRPr="00704A77">
        <w:rPr>
          <w:rFonts w:cs="Segoe UI"/>
        </w:rPr>
        <w:t>To achieve the technically feasible operating point, dispatch adjustments are made by proportionally scaling down Prior-Queued, Legacy, and Non-Legacy Base Reliability Generation within the sub-region, excluding Electrically Equivalent exceptions and any units designated as must-run. Concurrently, dispatch levels of out-of-group Legacy and Non-Legacy Base Reliability Generation are proportionally increased, excluding any must-run units.</w:t>
      </w:r>
    </w:p>
    <w:p w14:paraId="37B46085" w14:textId="77777777" w:rsidR="00704A77" w:rsidRPr="00704A77" w:rsidRDefault="00704A77" w:rsidP="00704A77">
      <w:pPr>
        <w:spacing w:before="210" w:after="210"/>
        <w:rPr>
          <w:rFonts w:cs="Segoe UI"/>
        </w:rPr>
      </w:pPr>
      <w:r w:rsidRPr="00704A77">
        <w:rPr>
          <w:rFonts w:cs="Segoe UI"/>
        </w:rPr>
        <w:t>Using these adjusted models, a limited reassessment is performed. This includes:</w:t>
      </w:r>
    </w:p>
    <w:p w14:paraId="1DE79AF8" w14:textId="77777777" w:rsidR="00704A77" w:rsidRPr="00704A77" w:rsidRDefault="00704A77" w:rsidP="00704A77">
      <w:pPr>
        <w:numPr>
          <w:ilvl w:val="0"/>
          <w:numId w:val="7"/>
        </w:numPr>
        <w:spacing w:after="0"/>
        <w:rPr>
          <w:rFonts w:cs="Segoe UI"/>
        </w:rPr>
      </w:pPr>
      <w:r w:rsidRPr="00704A77">
        <w:rPr>
          <w:rFonts w:cs="Segoe UI"/>
        </w:rPr>
        <w:t>Reviewing the export-related and out-of-group voltage and stability criteria violations (and proxy stability criteria as non-converged events, where applicable) that initially drove the higher-than-average reliability-based solution cost;</w:t>
      </w:r>
    </w:p>
    <w:p w14:paraId="5930EEF7" w14:textId="77777777" w:rsidR="00704A77" w:rsidRPr="00704A77" w:rsidRDefault="00704A77" w:rsidP="00704A77">
      <w:pPr>
        <w:numPr>
          <w:ilvl w:val="0"/>
          <w:numId w:val="7"/>
        </w:numPr>
        <w:spacing w:after="0"/>
        <w:rPr>
          <w:rFonts w:cs="Segoe UI"/>
        </w:rPr>
      </w:pPr>
      <w:r w:rsidRPr="00704A77">
        <w:rPr>
          <w:rFonts w:cs="Segoe UI"/>
        </w:rPr>
        <w:t>Identifying any remaining export-related and out-of-group reliability needs and associated solutions; and</w:t>
      </w:r>
    </w:p>
    <w:p w14:paraId="61554F44" w14:textId="77777777" w:rsidR="00704A77" w:rsidRDefault="00704A77" w:rsidP="00704A77">
      <w:pPr>
        <w:numPr>
          <w:ilvl w:val="0"/>
          <w:numId w:val="7"/>
        </w:numPr>
        <w:rPr>
          <w:rFonts w:cs="Segoe UI"/>
        </w:rPr>
      </w:pPr>
      <w:r w:rsidRPr="00704A77">
        <w:rPr>
          <w:rFonts w:cs="Segoe UI"/>
        </w:rPr>
        <w:t>Re-evaluating shared system events that intersect with any sub-regional Future Resource Plan point of interconnection at the minimum requirement reliability export level. This re-evaluation will include, at a minimum, capacity modeled at forecasted nameplate levels with inclusion of Electrically Equivalent exceptions for Prior-Queued and Non-Legacy Base Reliability Generation.</w:t>
      </w:r>
    </w:p>
    <w:p w14:paraId="1663EF47" w14:textId="77777777" w:rsidR="00704A77" w:rsidRDefault="00704A77" w:rsidP="00704A77">
      <w:pPr>
        <w:rPr>
          <w:rFonts w:cs="Segoe UI"/>
        </w:rPr>
      </w:pPr>
      <w:r w:rsidRPr="00704A77">
        <w:rPr>
          <w:rFonts w:cs="Segoe UI"/>
        </w:rPr>
        <w:t xml:space="preserve">If the original sub-regional export case shows stability issues on a TO identified stability limited boundary or transfer path, SPP will share those results with the TO alongside the adjusted Section 6.2.1 validation case for review and feedback. </w:t>
      </w:r>
    </w:p>
    <w:p w14:paraId="62206310" w14:textId="36F955F8" w:rsidR="00704A77" w:rsidRDefault="00704A77" w:rsidP="00704A77">
      <w:pPr>
        <w:rPr>
          <w:rFonts w:cs="Segoe UI"/>
        </w:rPr>
      </w:pPr>
      <w:r w:rsidRPr="00704A77">
        <w:rPr>
          <w:rFonts w:cs="Segoe UI"/>
        </w:rPr>
        <w:t>Refined solutions developed through this process will be considered as alternatives for inclusion in the comprehensive CPP Portfolio development process.</w:t>
      </w:r>
    </w:p>
    <w:p w14:paraId="4FED06A9" w14:textId="0735AF34" w:rsidR="00704A77" w:rsidRDefault="00704A77" w:rsidP="00704A77">
      <w:pPr>
        <w:pStyle w:val="Heading2"/>
      </w:pPr>
      <w:bookmarkStart w:id="125" w:name="_Toc215666484"/>
      <w:r>
        <w:t>Portfolio Consolidation</w:t>
      </w:r>
      <w:bookmarkEnd w:id="125"/>
    </w:p>
    <w:p w14:paraId="2A325ACD" w14:textId="097E7273" w:rsidR="00704A77" w:rsidRPr="008C19B9" w:rsidRDefault="00704A77" w:rsidP="00704A77">
      <w:pPr>
        <w:spacing w:line="259" w:lineRule="auto"/>
        <w:rPr>
          <w:rFonts w:eastAsia="Segoe UI" w:cs="Times New Roman"/>
          <w:color w:val="A142C0"/>
        </w:rPr>
      </w:pPr>
      <w:r w:rsidRPr="008C19B9">
        <w:rPr>
          <w:rFonts w:eastAsia="Segoe UI" w:cs="Times New Roman"/>
        </w:rPr>
        <w:t xml:space="preserve">Future-specific portfolios will be </w:t>
      </w:r>
      <w:r w:rsidRPr="00F006F4">
        <w:rPr>
          <w:rFonts w:eastAsia="Segoe UI" w:cs="Times New Roman"/>
        </w:rPr>
        <w:t>consolidated</w:t>
      </w:r>
      <w:r w:rsidR="00B650BD" w:rsidRPr="00F006F4">
        <w:rPr>
          <w:rFonts w:eastAsia="Segoe UI" w:cs="Times New Roman"/>
        </w:rPr>
        <w:t xml:space="preserve">, where applicable, </w:t>
      </w:r>
      <w:r w:rsidRPr="00F006F4">
        <w:rPr>
          <w:rFonts w:eastAsia="Segoe UI" w:cs="Times New Roman"/>
        </w:rPr>
        <w:t xml:space="preserve">into </w:t>
      </w:r>
      <w:r w:rsidRPr="008C19B9">
        <w:rPr>
          <w:rFonts w:eastAsia="Segoe UI" w:cs="Times New Roman"/>
        </w:rPr>
        <w:t>a single set of projects to determine a recommended plan. The methodology by which this consolidation will occur is based on individual project performance. A systematic approach to evaluate each project’s merits</w:t>
      </w:r>
      <w:r w:rsidRPr="008C19B9">
        <w:rPr>
          <w:rFonts w:eastAsia="Segoe UI" w:cs="Times New Roman"/>
          <w:color w:val="FF0000"/>
        </w:rPr>
        <w:t xml:space="preserve"> </w:t>
      </w:r>
      <w:r w:rsidRPr="008C19B9">
        <w:rPr>
          <w:rFonts w:eastAsia="Segoe UI" w:cs="Times New Roman"/>
        </w:rPr>
        <w:t>and an SPP-developed narrative of each project’s drivers will guide the decision for inclusion in the recommended plan.</w:t>
      </w:r>
    </w:p>
    <w:p w14:paraId="68D226F0" w14:textId="77777777" w:rsidR="00704A77" w:rsidRPr="008C19B9" w:rsidRDefault="00704A77" w:rsidP="00704A77">
      <w:pPr>
        <w:spacing w:line="259" w:lineRule="auto"/>
        <w:rPr>
          <w:rFonts w:eastAsia="Segoe UI" w:cs="Times New Roman"/>
        </w:rPr>
      </w:pPr>
      <w:r w:rsidRPr="008C19B9">
        <w:rPr>
          <w:rFonts w:eastAsia="Segoe UI" w:cs="Times New Roman"/>
        </w:rPr>
        <w:t xml:space="preserve">Projects with multiple need drivers will be evaluated through all applicable portfolio consolidation approaches, as needed. SPP may use engineering judgement or other analysis to support or oppose the results of the systematic approaches or criteria described in the sections </w:t>
      </w:r>
      <w:r w:rsidRPr="008C19B9">
        <w:rPr>
          <w:rFonts w:eastAsia="Segoe UI" w:cs="Times New Roman"/>
        </w:rPr>
        <w:lastRenderedPageBreak/>
        <w:t>below. SPP will bring consolidation results and a recommendation for all projects selected for a future-specific portfolio to the ESWG and TWG for review and feedback.</w:t>
      </w:r>
    </w:p>
    <w:p w14:paraId="612CB56E" w14:textId="77777777" w:rsidR="00704A77" w:rsidRPr="008C19B9" w:rsidRDefault="00704A77" w:rsidP="00704A77">
      <w:pPr>
        <w:spacing w:line="259" w:lineRule="auto"/>
        <w:rPr>
          <w:rFonts w:eastAsia="Segoe UI" w:cs="Times New Roman"/>
        </w:rPr>
      </w:pPr>
      <w:r w:rsidRPr="008C19B9">
        <w:rPr>
          <w:rFonts w:eastAsia="Segoe UI" w:cs="Times New Roman"/>
        </w:rPr>
        <w:t>Three different scenarios could occur during the consolidation of the future-specific portfolios into a recommended plan; these are described in the next section.</w:t>
      </w:r>
    </w:p>
    <w:p w14:paraId="0B391A8D" w14:textId="77777777" w:rsidR="00704A77" w:rsidRPr="004E48A9" w:rsidRDefault="00704A77" w:rsidP="00704A77">
      <w:pPr>
        <w:pStyle w:val="Heading3"/>
        <w:rPr>
          <w:rFonts w:eastAsia="MS Gothic"/>
        </w:rPr>
      </w:pPr>
      <w:bookmarkStart w:id="126" w:name="_Toc206686434"/>
      <w:bookmarkStart w:id="127" w:name="_Toc215666485"/>
      <w:r w:rsidRPr="004E48A9">
        <w:rPr>
          <w:rFonts w:eastAsia="MS Gothic"/>
        </w:rPr>
        <w:t>Overview of Consolidation Scenarios</w:t>
      </w:r>
      <w:bookmarkEnd w:id="126"/>
      <w:bookmarkEnd w:id="127"/>
    </w:p>
    <w:p w14:paraId="28BC41AE" w14:textId="77777777" w:rsidR="00704A77" w:rsidRPr="004E48A9" w:rsidRDefault="00704A77" w:rsidP="00704A77">
      <w:pPr>
        <w:pStyle w:val="Heading4"/>
        <w:rPr>
          <w:rFonts w:eastAsia="MS Gothic"/>
        </w:rPr>
      </w:pPr>
      <w:r w:rsidRPr="004E48A9">
        <w:rPr>
          <w:rFonts w:eastAsia="MS Gothic"/>
        </w:rPr>
        <w:t>Scenario 1</w:t>
      </w:r>
    </w:p>
    <w:p w14:paraId="59307B5D" w14:textId="7FBA5F68" w:rsidR="00704A77" w:rsidRPr="00A4416C" w:rsidRDefault="00704A77" w:rsidP="00704A77">
      <w:pPr>
        <w:rPr>
          <w:rFonts w:eastAsia="Segoe UI" w:cs="Segoe UI"/>
        </w:rPr>
      </w:pPr>
      <w:r w:rsidRPr="00A4416C">
        <w:rPr>
          <w:rFonts w:eastAsia="Segoe UI" w:cs="Segoe UI"/>
        </w:rPr>
        <w:t>Projects selected for inclusion in both</w:t>
      </w:r>
      <w:r w:rsidR="004E48A9" w:rsidRPr="00A4416C">
        <w:rPr>
          <w:rFonts w:eastAsia="Segoe UI" w:cs="Segoe UI"/>
        </w:rPr>
        <w:t xml:space="preserve"> </w:t>
      </w:r>
      <w:r w:rsidRPr="00A4416C">
        <w:rPr>
          <w:rFonts w:eastAsia="Segoe UI" w:cs="Segoe UI"/>
        </w:rPr>
        <w:t>futures are considered for evaluation in consolidation scenario 1. Scenario 1 projects address the same or similar needs in both futures and will be included in the final recommended portfolio.</w:t>
      </w:r>
      <w:r w:rsidRPr="00A4416C">
        <w:rPr>
          <w:rFonts w:eastAsia="Segoe UI" w:cs="Segoe UI"/>
          <w:vertAlign w:val="superscript"/>
        </w:rPr>
        <w:footnoteReference w:id="21"/>
      </w:r>
    </w:p>
    <w:p w14:paraId="33F97FBE" w14:textId="77777777" w:rsidR="00704A77" w:rsidRPr="00A4416C" w:rsidRDefault="00704A77" w:rsidP="00704A77">
      <w:pPr>
        <w:pStyle w:val="Heading4"/>
        <w:rPr>
          <w:rFonts w:eastAsia="MS Gothic"/>
        </w:rPr>
      </w:pPr>
      <w:r w:rsidRPr="00A4416C">
        <w:rPr>
          <w:rFonts w:eastAsia="MS Gothic"/>
        </w:rPr>
        <w:t>Scenario 2</w:t>
      </w:r>
    </w:p>
    <w:p w14:paraId="05A67784" w14:textId="77777777" w:rsidR="00704A77" w:rsidRPr="00A4416C" w:rsidRDefault="00704A77" w:rsidP="00704A77">
      <w:pPr>
        <w:spacing w:after="0" w:line="257" w:lineRule="auto"/>
        <w:rPr>
          <w:rFonts w:eastAsia="Segoe UI" w:cs="Segoe UI"/>
        </w:rPr>
      </w:pPr>
      <w:r w:rsidRPr="00A4416C">
        <w:rPr>
          <w:rFonts w:eastAsia="Segoe UI" w:cs="Segoe UI"/>
        </w:rPr>
        <w:t xml:space="preserve">Different projects selected for each future that address the same or similar needs in both futures are considered for inclusion in the final recommended plan through evaluation under consolidation scenario 2. Economic projects applicable to consolidation scenario 2 will be evaluated using multiple considerations through a scorecard methodology detailed in </w:t>
      </w:r>
      <w:r w:rsidRPr="00A4416C">
        <w:rPr>
          <w:rFonts w:eastAsia="Segoe UI" w:cs="Segoe UI"/>
        </w:rPr>
        <w:fldChar w:fldCharType="begin"/>
      </w:r>
      <w:r w:rsidRPr="00A4416C">
        <w:rPr>
          <w:rFonts w:eastAsia="Segoe UI" w:cs="Segoe UI"/>
        </w:rPr>
        <w:instrText xml:space="preserve"> REF _Ref198629163 \h  \* MERGEFORMAT </w:instrText>
      </w:r>
      <w:r w:rsidRPr="00A4416C">
        <w:rPr>
          <w:rFonts w:eastAsia="Segoe UI" w:cs="Segoe UI"/>
        </w:rPr>
      </w:r>
      <w:r w:rsidRPr="00A4416C">
        <w:rPr>
          <w:rFonts w:eastAsia="Segoe UI" w:cs="Segoe UI"/>
        </w:rPr>
        <w:fldChar w:fldCharType="separate"/>
      </w:r>
      <w:r w:rsidRPr="00A4416C">
        <w:rPr>
          <w:rFonts w:eastAsia="Segoe UI" w:cs="Times New Roman"/>
        </w:rPr>
        <w:t>Economic Portfolio Consolidation</w:t>
      </w:r>
      <w:r w:rsidRPr="00A4416C">
        <w:rPr>
          <w:rFonts w:eastAsia="Segoe UI" w:cs="Segoe UI"/>
        </w:rPr>
        <w:fldChar w:fldCharType="end"/>
      </w:r>
      <w:r w:rsidRPr="00A4416C">
        <w:rPr>
          <w:rFonts w:eastAsia="Segoe UI" w:cs="Segoe UI"/>
        </w:rPr>
        <w:t xml:space="preserve">. Reliability projects applicable to consolidation scenario 2 will be evaluated similarly to reliability portfolio development methodologies, as described in </w:t>
      </w:r>
      <w:r w:rsidRPr="00A4416C">
        <w:rPr>
          <w:rFonts w:eastAsia="Segoe UI" w:cs="Segoe UI"/>
        </w:rPr>
        <w:fldChar w:fldCharType="begin"/>
      </w:r>
      <w:r w:rsidRPr="00A4416C">
        <w:rPr>
          <w:rFonts w:eastAsia="Segoe UI" w:cs="Segoe UI"/>
        </w:rPr>
        <w:instrText xml:space="preserve"> REF _Ref198629195 \h  \* MERGEFORMAT </w:instrText>
      </w:r>
      <w:r w:rsidRPr="00A4416C">
        <w:rPr>
          <w:rFonts w:eastAsia="Segoe UI" w:cs="Segoe UI"/>
        </w:rPr>
      </w:r>
      <w:r w:rsidRPr="00A4416C">
        <w:rPr>
          <w:rFonts w:eastAsia="Segoe UI" w:cs="Segoe UI"/>
        </w:rPr>
        <w:fldChar w:fldCharType="separate"/>
      </w:r>
      <w:r w:rsidRPr="00A4416C">
        <w:rPr>
          <w:rFonts w:eastAsia="Segoe UI" w:cs="Times New Roman"/>
        </w:rPr>
        <w:t>Reliability Portfolio Consolidation</w:t>
      </w:r>
      <w:r w:rsidRPr="00A4416C">
        <w:rPr>
          <w:rFonts w:eastAsia="Segoe UI" w:cs="Segoe UI"/>
        </w:rPr>
        <w:fldChar w:fldCharType="end"/>
      </w:r>
      <w:r w:rsidRPr="00A4416C">
        <w:rPr>
          <w:rFonts w:eastAsia="Segoe UI" w:cs="Segoe UI"/>
        </w:rPr>
        <w:t xml:space="preserve">. </w:t>
      </w:r>
    </w:p>
    <w:p w14:paraId="5E43AE1C" w14:textId="77777777" w:rsidR="00704A77" w:rsidRPr="00A4416C" w:rsidRDefault="00704A77" w:rsidP="00704A77">
      <w:pPr>
        <w:pStyle w:val="Heading4"/>
        <w:rPr>
          <w:rFonts w:eastAsia="MS Gothic"/>
        </w:rPr>
      </w:pPr>
      <w:r w:rsidRPr="00A4416C">
        <w:rPr>
          <w:rFonts w:eastAsia="MS Gothic"/>
        </w:rPr>
        <w:t>Scenario 3</w:t>
      </w:r>
    </w:p>
    <w:p w14:paraId="657B59FC" w14:textId="3E4E3B49" w:rsidR="00A5392D" w:rsidRDefault="00704A77" w:rsidP="00704A77">
      <w:pPr>
        <w:rPr>
          <w:rFonts w:eastAsia="Segoe UI" w:cs="Times New Roman"/>
        </w:rPr>
      </w:pPr>
      <w:r w:rsidRPr="00A4416C">
        <w:rPr>
          <w:rFonts w:eastAsia="Segoe UI" w:cs="Times New Roman"/>
        </w:rPr>
        <w:t xml:space="preserve">Projects selected for inclusion in only one future are considered for inclusion in the final recommended plan through evaluation under consolidation scenario 3. Economic projects applicable to consolidation scenario 3 will be evaluated using the same considerations as consolidation scenario 2 but a different methodology detailed in the </w:t>
      </w:r>
      <w:r w:rsidRPr="00A4416C">
        <w:rPr>
          <w:rFonts w:eastAsia="Segoe UI" w:cs="Segoe UI"/>
        </w:rPr>
        <w:fldChar w:fldCharType="begin"/>
      </w:r>
      <w:r w:rsidRPr="00A4416C">
        <w:rPr>
          <w:rFonts w:eastAsia="Segoe UI" w:cs="Times New Roman"/>
        </w:rPr>
        <w:instrText xml:space="preserve"> REF _Ref198629163 \h </w:instrText>
      </w:r>
      <w:r w:rsidRPr="00A4416C">
        <w:rPr>
          <w:rFonts w:eastAsia="Segoe UI" w:cs="Segoe UI"/>
        </w:rPr>
        <w:instrText xml:space="preserve"> \* MERGEFORMAT </w:instrText>
      </w:r>
      <w:r w:rsidRPr="00A4416C">
        <w:rPr>
          <w:rFonts w:eastAsia="Segoe UI" w:cs="Segoe UI"/>
        </w:rPr>
      </w:r>
      <w:r w:rsidRPr="00A4416C">
        <w:rPr>
          <w:rFonts w:eastAsia="Segoe UI" w:cs="Segoe UI"/>
        </w:rPr>
        <w:fldChar w:fldCharType="separate"/>
      </w:r>
      <w:r w:rsidRPr="00A4416C">
        <w:rPr>
          <w:rFonts w:eastAsia="Segoe UI" w:cs="Times New Roman"/>
        </w:rPr>
        <w:t>Economic Portfolio Consolidation</w:t>
      </w:r>
      <w:r w:rsidRPr="00A4416C">
        <w:rPr>
          <w:rFonts w:eastAsia="Segoe UI" w:cs="Segoe UI"/>
        </w:rPr>
        <w:fldChar w:fldCharType="end"/>
      </w:r>
      <w:r w:rsidRPr="00A4416C">
        <w:rPr>
          <w:rFonts w:eastAsia="Segoe UI" w:cs="Segoe UI"/>
        </w:rPr>
        <w:t xml:space="preserve"> section</w:t>
      </w:r>
      <w:r w:rsidRPr="00A4416C">
        <w:rPr>
          <w:rFonts w:eastAsia="Segoe UI" w:cs="Times New Roman"/>
        </w:rPr>
        <w:t xml:space="preserve">. Reliability projects applicable to consolidation scenario 3 will be evaluated using a set of mutually inclusive criteria detailed in the </w:t>
      </w:r>
      <w:r w:rsidRPr="00A4416C">
        <w:rPr>
          <w:rFonts w:eastAsia="Segoe UI" w:cs="Segoe UI"/>
        </w:rPr>
        <w:fldChar w:fldCharType="begin"/>
      </w:r>
      <w:r w:rsidRPr="00A4416C">
        <w:rPr>
          <w:rFonts w:eastAsia="Segoe UI" w:cs="Times New Roman"/>
        </w:rPr>
        <w:instrText xml:space="preserve"> REF _Ref198629195 \h </w:instrText>
      </w:r>
      <w:r w:rsidRPr="00A4416C">
        <w:rPr>
          <w:rFonts w:eastAsia="Segoe UI" w:cs="Segoe UI"/>
        </w:rPr>
        <w:instrText xml:space="preserve"> \* MERGEFORMAT </w:instrText>
      </w:r>
      <w:r w:rsidRPr="00A4416C">
        <w:rPr>
          <w:rFonts w:eastAsia="Segoe UI" w:cs="Segoe UI"/>
        </w:rPr>
      </w:r>
      <w:r w:rsidRPr="00A4416C">
        <w:rPr>
          <w:rFonts w:eastAsia="Segoe UI" w:cs="Segoe UI"/>
        </w:rPr>
        <w:fldChar w:fldCharType="separate"/>
      </w:r>
      <w:r w:rsidRPr="00A4416C">
        <w:rPr>
          <w:rFonts w:eastAsia="Segoe UI" w:cs="Times New Roman"/>
        </w:rPr>
        <w:t>Reliability Portfolio Consolidation</w:t>
      </w:r>
      <w:r w:rsidRPr="00A4416C">
        <w:rPr>
          <w:rFonts w:eastAsia="Segoe UI" w:cs="Segoe UI"/>
        </w:rPr>
        <w:fldChar w:fldCharType="end"/>
      </w:r>
      <w:r w:rsidRPr="00A4416C">
        <w:rPr>
          <w:rFonts w:eastAsia="Segoe UI" w:cs="Segoe UI"/>
        </w:rPr>
        <w:t xml:space="preserve"> section</w:t>
      </w:r>
      <w:r w:rsidRPr="00A4416C">
        <w:rPr>
          <w:rFonts w:eastAsia="Segoe UI" w:cs="Times New Roman"/>
        </w:rPr>
        <w:t xml:space="preserve">. </w:t>
      </w:r>
    </w:p>
    <w:p w14:paraId="3BC98DB5" w14:textId="2BE47989" w:rsidR="00704A77" w:rsidRPr="00A4416C" w:rsidRDefault="00A5392D" w:rsidP="00A5392D">
      <w:pPr>
        <w:tabs>
          <w:tab w:val="clear" w:pos="2431"/>
        </w:tabs>
        <w:spacing w:after="160" w:line="259" w:lineRule="auto"/>
        <w:rPr>
          <w:rFonts w:eastAsia="Segoe UI" w:cs="Times New Roman"/>
        </w:rPr>
      </w:pPr>
      <w:r>
        <w:rPr>
          <w:rFonts w:eastAsia="Segoe UI" w:cs="Times New Roman"/>
        </w:rPr>
        <w:br w:type="page"/>
      </w:r>
    </w:p>
    <w:p w14:paraId="48381561" w14:textId="77777777" w:rsidR="00704A77" w:rsidRPr="00995AC4" w:rsidRDefault="00704A77" w:rsidP="00704A77">
      <w:pPr>
        <w:pStyle w:val="Heading3"/>
        <w:rPr>
          <w:rFonts w:eastAsia="MS Gothic"/>
        </w:rPr>
      </w:pPr>
      <w:bookmarkStart w:id="128" w:name="_Ref198629163"/>
      <w:bookmarkStart w:id="129" w:name="_Toc206686435"/>
      <w:bookmarkStart w:id="130" w:name="_Toc215666486"/>
      <w:r w:rsidRPr="7998FF1A">
        <w:rPr>
          <w:rFonts w:eastAsia="MS Gothic"/>
        </w:rPr>
        <w:lastRenderedPageBreak/>
        <w:t>Economic Portfolio Consolidation</w:t>
      </w:r>
      <w:bookmarkEnd w:id="128"/>
      <w:bookmarkEnd w:id="129"/>
      <w:bookmarkEnd w:id="130"/>
    </w:p>
    <w:p w14:paraId="2A98F53E" w14:textId="4D6A447C" w:rsidR="00704A77" w:rsidRDefault="00704A77" w:rsidP="00704A77">
      <w:pPr>
        <w:spacing w:line="259" w:lineRule="auto"/>
        <w:rPr>
          <w:rFonts w:eastAsia="Segoe UI" w:cs="Times New Roman"/>
        </w:rPr>
      </w:pPr>
      <w:r w:rsidRPr="00A4416C">
        <w:rPr>
          <w:rFonts w:eastAsia="Segoe UI" w:cs="Times New Roman"/>
        </w:rPr>
        <w:t xml:space="preserve">Economic projects applicable to scenarios two and three will be given a score based on the point system detailed in </w:t>
      </w:r>
      <w:r w:rsidR="00EE0EDA" w:rsidRPr="00EE0EDA">
        <w:rPr>
          <w:rFonts w:eastAsia="Segoe UI" w:cs="Times New Roman"/>
        </w:rPr>
        <w:fldChar w:fldCharType="begin"/>
      </w:r>
      <w:r w:rsidR="00EE0EDA">
        <w:rPr>
          <w:rFonts w:eastAsia="Segoe UI" w:cs="Times New Roman"/>
        </w:rPr>
        <w:instrText xml:space="preserve"> REF _Ref57052706 \h  \* MERGEFORMAT </w:instrText>
      </w:r>
      <w:r w:rsidR="00EE0EDA" w:rsidRPr="00EE0EDA">
        <w:rPr>
          <w:rFonts w:eastAsia="Segoe UI" w:cs="Times New Roman"/>
        </w:rPr>
      </w:r>
      <w:r w:rsidR="00EE0EDA" w:rsidRPr="00EE0EDA">
        <w:rPr>
          <w:rFonts w:eastAsia="Segoe UI" w:cs="Times New Roman"/>
        </w:rPr>
        <w:fldChar w:fldCharType="separate"/>
      </w:r>
      <w:r w:rsidR="00EE0EDA" w:rsidRPr="00EE0EDA">
        <w:rPr>
          <w:rFonts w:eastAsia="Segoe UI" w:cs="Times New Roman"/>
        </w:rPr>
        <w:t>Table 5.1</w:t>
      </w:r>
      <w:r w:rsidR="00EE0EDA" w:rsidRPr="00EE0EDA">
        <w:rPr>
          <w:rFonts w:eastAsia="Segoe UI" w:cs="Times New Roman"/>
        </w:rPr>
        <w:fldChar w:fldCharType="end"/>
      </w:r>
      <w:r w:rsidRPr="00A4416C">
        <w:rPr>
          <w:rFonts w:eastAsia="Segoe UI" w:cs="Times New Roman"/>
        </w:rPr>
        <w:t xml:space="preserve">. Each project will be awarded points based on its performance or ability to meet six different considerations, up to 100 total possible. </w:t>
      </w:r>
    </w:p>
    <w:p w14:paraId="2FCBB4AC" w14:textId="1C946534" w:rsidR="00EE0EDA" w:rsidRPr="00EE0EDA" w:rsidRDefault="00EE0EDA" w:rsidP="00EE0EDA">
      <w:pPr>
        <w:spacing w:after="0"/>
        <w:jc w:val="center"/>
        <w:rPr>
          <w:rFonts w:eastAsia="Segoe UI" w:cs="Segoe UI"/>
          <w:i/>
          <w:iCs/>
          <w:color w:val="5A6770"/>
          <w:sz w:val="18"/>
          <w:szCs w:val="18"/>
        </w:rPr>
      </w:pPr>
      <w:bookmarkStart w:id="131" w:name="_Ref57052706"/>
      <w:bookmarkStart w:id="132" w:name="_Toc48559166"/>
      <w:bookmarkStart w:id="133" w:name="_Ref57052694"/>
      <w:bookmarkStart w:id="134" w:name="_Toc206686461"/>
      <w:r w:rsidRPr="00EE0EDA">
        <w:rPr>
          <w:rFonts w:eastAsia="Segoe UI" w:cs="Segoe UI"/>
          <w:i/>
          <w:iCs/>
          <w:color w:val="5A6770"/>
          <w:sz w:val="18"/>
          <w:szCs w:val="18"/>
        </w:rPr>
        <w:t xml:space="preserve">Table </w:t>
      </w:r>
      <w:r>
        <w:rPr>
          <w:rFonts w:eastAsia="Segoe UI" w:cs="Segoe UI"/>
          <w:i/>
          <w:iCs/>
          <w:color w:val="5A6770"/>
          <w:sz w:val="18"/>
          <w:szCs w:val="18"/>
        </w:rPr>
        <w:fldChar w:fldCharType="begin"/>
      </w:r>
      <w:r>
        <w:rPr>
          <w:rFonts w:eastAsia="Segoe UI" w:cs="Segoe UI"/>
          <w:i/>
          <w:iCs/>
          <w:color w:val="5A6770"/>
          <w:sz w:val="18"/>
          <w:szCs w:val="18"/>
        </w:rPr>
        <w:instrText xml:space="preserve"> STYLEREF 1 \s </w:instrText>
      </w:r>
      <w:r>
        <w:rPr>
          <w:rFonts w:eastAsia="Segoe UI" w:cs="Segoe UI"/>
          <w:i/>
          <w:iCs/>
          <w:color w:val="5A6770"/>
          <w:sz w:val="18"/>
          <w:szCs w:val="18"/>
        </w:rPr>
        <w:fldChar w:fldCharType="separate"/>
      </w:r>
      <w:r>
        <w:rPr>
          <w:rFonts w:eastAsia="Segoe UI" w:cs="Segoe UI"/>
          <w:i/>
          <w:iCs/>
          <w:noProof/>
          <w:color w:val="5A6770"/>
          <w:sz w:val="18"/>
          <w:szCs w:val="18"/>
        </w:rPr>
        <w:t>5</w:t>
      </w:r>
      <w:r>
        <w:rPr>
          <w:rFonts w:eastAsia="Segoe UI" w:cs="Segoe UI"/>
          <w:i/>
          <w:iCs/>
          <w:color w:val="5A6770"/>
          <w:sz w:val="18"/>
          <w:szCs w:val="18"/>
        </w:rPr>
        <w:fldChar w:fldCharType="end"/>
      </w:r>
      <w:r>
        <w:rPr>
          <w:rFonts w:eastAsia="Segoe UI" w:cs="Segoe UI"/>
          <w:i/>
          <w:iCs/>
          <w:color w:val="5A6770"/>
          <w:sz w:val="18"/>
          <w:szCs w:val="18"/>
        </w:rPr>
        <w:t>.</w:t>
      </w:r>
      <w:r>
        <w:rPr>
          <w:rFonts w:eastAsia="Segoe UI" w:cs="Segoe UI"/>
          <w:i/>
          <w:iCs/>
          <w:color w:val="5A6770"/>
          <w:sz w:val="18"/>
          <w:szCs w:val="18"/>
        </w:rPr>
        <w:fldChar w:fldCharType="begin"/>
      </w:r>
      <w:r>
        <w:rPr>
          <w:rFonts w:eastAsia="Segoe UI" w:cs="Segoe UI"/>
          <w:i/>
          <w:iCs/>
          <w:color w:val="5A6770"/>
          <w:sz w:val="18"/>
          <w:szCs w:val="18"/>
        </w:rPr>
        <w:instrText xml:space="preserve"> SEQ Table \* ARABIC \s 1 </w:instrText>
      </w:r>
      <w:r>
        <w:rPr>
          <w:rFonts w:eastAsia="Segoe UI" w:cs="Segoe UI"/>
          <w:i/>
          <w:iCs/>
          <w:color w:val="5A6770"/>
          <w:sz w:val="18"/>
          <w:szCs w:val="18"/>
        </w:rPr>
        <w:fldChar w:fldCharType="separate"/>
      </w:r>
      <w:r>
        <w:rPr>
          <w:rFonts w:eastAsia="Segoe UI" w:cs="Segoe UI"/>
          <w:i/>
          <w:iCs/>
          <w:noProof/>
          <w:color w:val="5A6770"/>
          <w:sz w:val="18"/>
          <w:szCs w:val="18"/>
        </w:rPr>
        <w:t>1</w:t>
      </w:r>
      <w:r>
        <w:rPr>
          <w:rFonts w:eastAsia="Segoe UI" w:cs="Segoe UI"/>
          <w:i/>
          <w:iCs/>
          <w:color w:val="5A6770"/>
          <w:sz w:val="18"/>
          <w:szCs w:val="18"/>
        </w:rPr>
        <w:fldChar w:fldCharType="end"/>
      </w:r>
      <w:bookmarkEnd w:id="131"/>
      <w:r w:rsidRPr="00EE0EDA">
        <w:rPr>
          <w:rFonts w:eastAsia="Segoe UI" w:cs="Segoe UI"/>
          <w:i/>
          <w:iCs/>
          <w:color w:val="5A6770"/>
          <w:sz w:val="18"/>
          <w:szCs w:val="18"/>
        </w:rPr>
        <w:t xml:space="preserve">: </w:t>
      </w:r>
      <w:r w:rsidRPr="00F006F4">
        <w:rPr>
          <w:rFonts w:eastAsia="Segoe UI" w:cs="Segoe UI"/>
          <w:i/>
          <w:iCs/>
          <w:color w:val="5A6770"/>
          <w:sz w:val="18"/>
          <w:szCs w:val="18"/>
        </w:rPr>
        <w:t>SPP RTOE</w:t>
      </w:r>
      <w:r w:rsidRPr="00EE0EDA">
        <w:rPr>
          <w:rFonts w:eastAsia="Segoe UI" w:cs="Segoe UI"/>
          <w:i/>
          <w:iCs/>
          <w:color w:val="FBAB18" w:themeColor="accent4"/>
          <w:sz w:val="18"/>
          <w:szCs w:val="18"/>
        </w:rPr>
        <w:t xml:space="preserve"> </w:t>
      </w:r>
      <w:r w:rsidRPr="00EE0EDA">
        <w:rPr>
          <w:rFonts w:eastAsia="Segoe UI" w:cs="Segoe UI"/>
          <w:i/>
          <w:iCs/>
          <w:color w:val="5A6770"/>
          <w:sz w:val="18"/>
          <w:szCs w:val="18"/>
        </w:rPr>
        <w:t>Economic Consolidation Considerations Scoring Table</w:t>
      </w:r>
      <w:bookmarkEnd w:id="132"/>
      <w:bookmarkEnd w:id="133"/>
      <w:bookmarkEnd w:id="134"/>
    </w:p>
    <w:tbl>
      <w:tblPr>
        <w:tblStyle w:val="GridTable4-Accent11"/>
        <w:tblW w:w="9175" w:type="dxa"/>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left w:w="72" w:type="dxa"/>
          <w:right w:w="72" w:type="dxa"/>
        </w:tblCellMar>
        <w:tblLook w:val="04A0" w:firstRow="1" w:lastRow="0" w:firstColumn="1" w:lastColumn="0" w:noHBand="0" w:noVBand="1"/>
      </w:tblPr>
      <w:tblGrid>
        <w:gridCol w:w="623"/>
        <w:gridCol w:w="6306"/>
        <w:gridCol w:w="988"/>
        <w:gridCol w:w="1258"/>
      </w:tblGrid>
      <w:tr w:rsidR="00EE0EDA" w:rsidRPr="00995AC4" w14:paraId="0683AC20" w14:textId="77777777" w:rsidTr="00EE0EDA">
        <w:trPr>
          <w:cnfStyle w:val="100000000000" w:firstRow="1" w:lastRow="0" w:firstColumn="0" w:lastColumn="0" w:oddVBand="0" w:evenVBand="0" w:oddHBand="0" w:evenHBand="0" w:firstRowFirstColumn="0" w:firstRowLastColumn="0" w:lastRowFirstColumn="0" w:lastRowLastColumn="0"/>
          <w:trHeight w:val="649"/>
          <w:tblHeader/>
          <w:jc w:val="center"/>
        </w:trPr>
        <w:tc>
          <w:tcPr>
            <w:cnfStyle w:val="001000000000" w:firstRow="0" w:lastRow="0" w:firstColumn="1" w:lastColumn="0" w:oddVBand="0" w:evenVBand="0" w:oddHBand="0" w:evenHBand="0" w:firstRowFirstColumn="0" w:firstRowLastColumn="0" w:lastRowFirstColumn="0" w:lastRowLastColumn="0"/>
            <w:tcW w:w="625"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2399BB"/>
            <w:vAlign w:val="center"/>
            <w:hideMark/>
          </w:tcPr>
          <w:p w14:paraId="49051E8B" w14:textId="77777777" w:rsidR="00704A77" w:rsidRPr="00995AC4" w:rsidRDefault="00704A77" w:rsidP="00EE0EDA">
            <w:pPr>
              <w:spacing w:after="0"/>
              <w:jc w:val="center"/>
              <w:rPr>
                <w:rFonts w:eastAsia="Segoe UI" w:cs="Times New Roman"/>
              </w:rPr>
            </w:pPr>
            <w:r w:rsidRPr="44AFB4F8">
              <w:rPr>
                <w:rFonts w:eastAsia="Segoe UI" w:cs="Times New Roman"/>
              </w:rPr>
              <w:t>No.</w:t>
            </w:r>
          </w:p>
        </w:tc>
        <w:tc>
          <w:tcPr>
            <w:tcW w:w="639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2399BB"/>
            <w:vAlign w:val="center"/>
            <w:hideMark/>
          </w:tcPr>
          <w:p w14:paraId="64719E39" w14:textId="77777777" w:rsidR="00704A77" w:rsidRPr="00995AC4" w:rsidRDefault="00704A77" w:rsidP="00704A77">
            <w:pPr>
              <w:spacing w:after="0"/>
              <w:cnfStyle w:val="100000000000" w:firstRow="1" w:lastRow="0" w:firstColumn="0" w:lastColumn="0" w:oddVBand="0" w:evenVBand="0" w:oddHBand="0" w:evenHBand="0" w:firstRowFirstColumn="0" w:firstRowLastColumn="0" w:lastRowFirstColumn="0" w:lastRowLastColumn="0"/>
              <w:rPr>
                <w:rFonts w:eastAsia="Segoe UI" w:cs="Times New Roman"/>
              </w:rPr>
            </w:pPr>
            <w:r w:rsidRPr="44AFB4F8">
              <w:rPr>
                <w:rFonts w:eastAsia="Segoe UI" w:cs="Times New Roman"/>
              </w:rPr>
              <w:t>Considerations</w:t>
            </w:r>
          </w:p>
        </w:tc>
        <w:tc>
          <w:tcPr>
            <w:tcW w:w="90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2399BB"/>
            <w:vAlign w:val="center"/>
            <w:hideMark/>
          </w:tcPr>
          <w:p w14:paraId="75CFE7D7" w14:textId="77777777" w:rsidR="00704A77" w:rsidRPr="00995AC4" w:rsidRDefault="00704A77" w:rsidP="00704A77">
            <w:pPr>
              <w:spacing w:after="0"/>
              <w:cnfStyle w:val="100000000000" w:firstRow="1" w:lastRow="0" w:firstColumn="0" w:lastColumn="0" w:oddVBand="0" w:evenVBand="0" w:oddHBand="0" w:evenHBand="0" w:firstRowFirstColumn="0" w:firstRowLastColumn="0" w:lastRowFirstColumn="0" w:lastRowLastColumn="0"/>
              <w:rPr>
                <w:rFonts w:eastAsia="Segoe UI" w:cs="Times New Roman"/>
              </w:rPr>
            </w:pPr>
            <w:r w:rsidRPr="44AFB4F8">
              <w:rPr>
                <w:rFonts w:eastAsia="Segoe UI" w:cs="Times New Roman"/>
              </w:rPr>
              <w:t xml:space="preserve">Points Possible </w:t>
            </w:r>
          </w:p>
        </w:tc>
        <w:tc>
          <w:tcPr>
            <w:tcW w:w="126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2399BB"/>
            <w:vAlign w:val="center"/>
            <w:hideMark/>
          </w:tcPr>
          <w:p w14:paraId="43FE1BF7" w14:textId="77777777" w:rsidR="00704A77" w:rsidRPr="00995AC4" w:rsidRDefault="00704A77" w:rsidP="00704A77">
            <w:pPr>
              <w:spacing w:after="0"/>
              <w:cnfStyle w:val="100000000000" w:firstRow="1" w:lastRow="0" w:firstColumn="0" w:lastColumn="0" w:oddVBand="0" w:evenVBand="0" w:oddHBand="0" w:evenHBand="0" w:firstRowFirstColumn="0" w:firstRowLastColumn="0" w:lastRowFirstColumn="0" w:lastRowLastColumn="0"/>
              <w:rPr>
                <w:rFonts w:eastAsia="Segoe UI" w:cs="Times New Roman"/>
              </w:rPr>
            </w:pPr>
            <w:r w:rsidRPr="44AFB4F8">
              <w:rPr>
                <w:rFonts w:eastAsia="Segoe UI" w:cs="Times New Roman"/>
              </w:rPr>
              <w:t>Threshold</w:t>
            </w:r>
          </w:p>
        </w:tc>
      </w:tr>
      <w:tr w:rsidR="00EE0EDA" w:rsidRPr="00995AC4" w14:paraId="42D45EBB" w14:textId="77777777" w:rsidTr="00EE0EDA">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625" w:type="dxa"/>
            <w:vMerge w:val="restart"/>
            <w:tcBorders>
              <w:top w:val="single" w:sz="4" w:space="0" w:color="E7E6E6" w:themeColor="background2"/>
            </w:tcBorders>
            <w:shd w:val="clear" w:color="auto" w:fill="D9D9D9" w:themeFill="background1" w:themeFillShade="D9"/>
            <w:vAlign w:val="center"/>
            <w:hideMark/>
          </w:tcPr>
          <w:p w14:paraId="046EEF7E" w14:textId="77777777" w:rsidR="00704A77" w:rsidRPr="00995AC4" w:rsidRDefault="00704A77" w:rsidP="00EE0EDA">
            <w:pPr>
              <w:spacing w:after="0"/>
              <w:jc w:val="center"/>
              <w:rPr>
                <w:rFonts w:eastAsia="Segoe UI" w:cs="Times New Roman"/>
              </w:rPr>
            </w:pPr>
            <w:r w:rsidRPr="44AFB4F8">
              <w:rPr>
                <w:rFonts w:eastAsia="Segoe UI" w:cs="Times New Roman"/>
              </w:rPr>
              <w:t>1</w:t>
            </w:r>
          </w:p>
        </w:tc>
        <w:tc>
          <w:tcPr>
            <w:tcW w:w="6390" w:type="dxa"/>
            <w:tcBorders>
              <w:top w:val="single" w:sz="4" w:space="0" w:color="E7E6E6" w:themeColor="background2"/>
            </w:tcBorders>
            <w:shd w:val="clear" w:color="auto" w:fill="D9D9D9" w:themeFill="background1" w:themeFillShade="D9"/>
            <w:vAlign w:val="center"/>
            <w:hideMark/>
          </w:tcPr>
          <w:p w14:paraId="2EE65A2A" w14:textId="77777777" w:rsidR="00704A77" w:rsidRPr="00995AC4" w:rsidRDefault="00704A77" w:rsidP="00704A77">
            <w:pPr>
              <w:spacing w:after="0"/>
              <w:cnfStyle w:val="000000100000" w:firstRow="0" w:lastRow="0" w:firstColumn="0" w:lastColumn="0" w:oddVBand="0" w:evenVBand="0" w:oddHBand="1" w:evenHBand="0" w:firstRowFirstColumn="0" w:firstRowLastColumn="0" w:lastRowFirstColumn="0" w:lastRowLastColumn="0"/>
              <w:rPr>
                <w:rFonts w:eastAsia="Segoe UI" w:cs="Times New Roman"/>
              </w:rPr>
            </w:pPr>
            <w:r w:rsidRPr="44AFB4F8">
              <w:rPr>
                <w:rFonts w:eastAsia="Segoe UI" w:cs="Times New Roman"/>
                <w:shd w:val="clear" w:color="auto" w:fill="D9D9D9"/>
              </w:rPr>
              <w:t>40-year (1-year</w:t>
            </w:r>
            <w:r w:rsidRPr="44AFB4F8">
              <w:rPr>
                <w:rFonts w:eastAsia="Segoe UI" w:cs="Times New Roman"/>
              </w:rPr>
              <w:t>) APC B/C in Selected Future</w:t>
            </w:r>
          </w:p>
        </w:tc>
        <w:tc>
          <w:tcPr>
            <w:tcW w:w="900" w:type="dxa"/>
            <w:vMerge w:val="restart"/>
            <w:tcBorders>
              <w:top w:val="single" w:sz="4" w:space="0" w:color="E7E6E6" w:themeColor="background2"/>
            </w:tcBorders>
            <w:shd w:val="clear" w:color="auto" w:fill="D9D9D9" w:themeFill="background1" w:themeFillShade="D9"/>
            <w:vAlign w:val="center"/>
            <w:hideMark/>
          </w:tcPr>
          <w:p w14:paraId="561DC93C" w14:textId="77777777" w:rsidR="00704A77" w:rsidRPr="00995AC4" w:rsidRDefault="00704A77" w:rsidP="00704A77">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44AFB4F8">
              <w:rPr>
                <w:rFonts w:eastAsia="Segoe UI" w:cs="Times New Roman"/>
              </w:rPr>
              <w:t>50</w:t>
            </w:r>
          </w:p>
        </w:tc>
        <w:tc>
          <w:tcPr>
            <w:tcW w:w="1260" w:type="dxa"/>
            <w:tcBorders>
              <w:top w:val="single" w:sz="4" w:space="0" w:color="E7E6E6" w:themeColor="background2"/>
            </w:tcBorders>
            <w:shd w:val="clear" w:color="auto" w:fill="D9D9D9" w:themeFill="background1" w:themeFillShade="D9"/>
            <w:vAlign w:val="center"/>
            <w:hideMark/>
          </w:tcPr>
          <w:p w14:paraId="4FBDE3AE" w14:textId="77777777" w:rsidR="00704A77" w:rsidRPr="00995AC4" w:rsidRDefault="00704A77" w:rsidP="00704A77">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44AFB4F8">
              <w:rPr>
                <w:rFonts w:eastAsia="Segoe UI" w:cs="Times New Roman"/>
              </w:rPr>
              <w:t>1.0 (0.9)</w:t>
            </w:r>
          </w:p>
        </w:tc>
      </w:tr>
      <w:tr w:rsidR="00EE0EDA" w:rsidRPr="00995AC4" w14:paraId="6EF2728D" w14:textId="77777777" w:rsidTr="00EE0EDA">
        <w:trPr>
          <w:trHeight w:val="363"/>
          <w:jc w:val="center"/>
        </w:trPr>
        <w:tc>
          <w:tcPr>
            <w:cnfStyle w:val="001000000000" w:firstRow="0" w:lastRow="0" w:firstColumn="1" w:lastColumn="0" w:oddVBand="0" w:evenVBand="0" w:oddHBand="0" w:evenHBand="0" w:firstRowFirstColumn="0" w:firstRowLastColumn="0" w:lastRowFirstColumn="0" w:lastRowLastColumn="0"/>
            <w:tcW w:w="625" w:type="dxa"/>
            <w:vMerge/>
            <w:vAlign w:val="center"/>
            <w:hideMark/>
          </w:tcPr>
          <w:p w14:paraId="68430193" w14:textId="77777777" w:rsidR="00704A77" w:rsidRPr="00995AC4" w:rsidRDefault="00704A77" w:rsidP="00EE0EDA">
            <w:pPr>
              <w:spacing w:after="0"/>
              <w:jc w:val="center"/>
              <w:rPr>
                <w:rFonts w:eastAsia="Segoe UI" w:cs="Times New Roman"/>
                <w:highlight w:val="yellow"/>
              </w:rPr>
            </w:pPr>
          </w:p>
        </w:tc>
        <w:tc>
          <w:tcPr>
            <w:tcW w:w="6390" w:type="dxa"/>
            <w:shd w:val="clear" w:color="auto" w:fill="D9D9D9" w:themeFill="background1" w:themeFillShade="D9"/>
            <w:vAlign w:val="center"/>
            <w:hideMark/>
          </w:tcPr>
          <w:p w14:paraId="6DA055D7" w14:textId="77777777" w:rsidR="00704A77" w:rsidRPr="00995AC4" w:rsidRDefault="00704A77" w:rsidP="00704A77">
            <w:pPr>
              <w:spacing w:after="0"/>
              <w:cnfStyle w:val="000000000000" w:firstRow="0" w:lastRow="0" w:firstColumn="0" w:lastColumn="0" w:oddVBand="0" w:evenVBand="0" w:oddHBand="0" w:evenHBand="0" w:firstRowFirstColumn="0" w:firstRowLastColumn="0" w:lastRowFirstColumn="0" w:lastRowLastColumn="0"/>
              <w:rPr>
                <w:rFonts w:eastAsia="Segoe UI" w:cs="Times New Roman"/>
              </w:rPr>
            </w:pPr>
            <w:r w:rsidRPr="44AFB4F8">
              <w:rPr>
                <w:rFonts w:eastAsia="Segoe UI" w:cs="Times New Roman"/>
              </w:rPr>
              <w:t>40-year (1-year) APC B/C in Opposite Future</w:t>
            </w:r>
          </w:p>
        </w:tc>
        <w:tc>
          <w:tcPr>
            <w:tcW w:w="900" w:type="dxa"/>
            <w:vMerge/>
            <w:vAlign w:val="center"/>
            <w:hideMark/>
          </w:tcPr>
          <w:p w14:paraId="3B0A1975" w14:textId="77777777" w:rsidR="00704A77" w:rsidRPr="00995AC4" w:rsidRDefault="00704A77" w:rsidP="00704A77">
            <w:pPr>
              <w:spacing w:after="0"/>
              <w:jc w:val="center"/>
              <w:cnfStyle w:val="000000000000" w:firstRow="0" w:lastRow="0" w:firstColumn="0" w:lastColumn="0" w:oddVBand="0" w:evenVBand="0" w:oddHBand="0" w:evenHBand="0" w:firstRowFirstColumn="0" w:firstRowLastColumn="0" w:lastRowFirstColumn="0" w:lastRowLastColumn="0"/>
              <w:rPr>
                <w:rFonts w:eastAsia="Segoe UI" w:cs="Times New Roman"/>
                <w:highlight w:val="yellow"/>
              </w:rPr>
            </w:pPr>
          </w:p>
        </w:tc>
        <w:tc>
          <w:tcPr>
            <w:tcW w:w="1260" w:type="dxa"/>
            <w:shd w:val="clear" w:color="auto" w:fill="D9D9D9" w:themeFill="background1" w:themeFillShade="D9"/>
            <w:vAlign w:val="center"/>
            <w:hideMark/>
          </w:tcPr>
          <w:p w14:paraId="0D7F7D31" w14:textId="77777777" w:rsidR="00704A77" w:rsidRPr="00995AC4" w:rsidRDefault="00704A77" w:rsidP="00704A77">
            <w:pPr>
              <w:spacing w:after="0"/>
              <w:jc w:val="center"/>
              <w:cnfStyle w:val="000000000000" w:firstRow="0" w:lastRow="0" w:firstColumn="0" w:lastColumn="0" w:oddVBand="0" w:evenVBand="0" w:oddHBand="0" w:evenHBand="0" w:firstRowFirstColumn="0" w:firstRowLastColumn="0" w:lastRowFirstColumn="0" w:lastRowLastColumn="0"/>
              <w:rPr>
                <w:rFonts w:eastAsia="Segoe UI" w:cs="Times New Roman"/>
              </w:rPr>
            </w:pPr>
            <w:r w:rsidRPr="44AFB4F8">
              <w:rPr>
                <w:rFonts w:eastAsia="Segoe UI" w:cs="Times New Roman"/>
              </w:rPr>
              <w:t>0.8 (0.7)</w:t>
            </w:r>
          </w:p>
        </w:tc>
      </w:tr>
      <w:tr w:rsidR="00EE0EDA" w:rsidRPr="00995AC4" w14:paraId="32940C17" w14:textId="77777777" w:rsidTr="00EE0EDA">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625" w:type="dxa"/>
            <w:vMerge/>
            <w:vAlign w:val="center"/>
            <w:hideMark/>
          </w:tcPr>
          <w:p w14:paraId="66217C70" w14:textId="77777777" w:rsidR="00704A77" w:rsidRPr="00995AC4" w:rsidRDefault="00704A77" w:rsidP="00EE0EDA">
            <w:pPr>
              <w:spacing w:after="0"/>
              <w:jc w:val="center"/>
              <w:rPr>
                <w:rFonts w:eastAsia="Segoe UI" w:cs="Times New Roman"/>
                <w:highlight w:val="yellow"/>
              </w:rPr>
            </w:pPr>
          </w:p>
        </w:tc>
        <w:tc>
          <w:tcPr>
            <w:tcW w:w="6390" w:type="dxa"/>
            <w:shd w:val="clear" w:color="auto" w:fill="D9D9D9" w:themeFill="background1" w:themeFillShade="D9"/>
            <w:vAlign w:val="center"/>
            <w:hideMark/>
          </w:tcPr>
          <w:p w14:paraId="2DAFC036" w14:textId="77777777" w:rsidR="00704A77" w:rsidRPr="00995AC4" w:rsidRDefault="00704A77" w:rsidP="00704A77">
            <w:pPr>
              <w:spacing w:after="0"/>
              <w:cnfStyle w:val="000000100000" w:firstRow="0" w:lastRow="0" w:firstColumn="0" w:lastColumn="0" w:oddVBand="0" w:evenVBand="0" w:oddHBand="1" w:evenHBand="0" w:firstRowFirstColumn="0" w:firstRowLastColumn="0" w:lastRowFirstColumn="0" w:lastRowLastColumn="0"/>
              <w:rPr>
                <w:rFonts w:eastAsia="Segoe UI" w:cs="Times New Roman"/>
              </w:rPr>
            </w:pPr>
            <w:r w:rsidRPr="44AFB4F8">
              <w:rPr>
                <w:rFonts w:eastAsia="Segoe UI" w:cs="Times New Roman"/>
              </w:rPr>
              <w:t>40-year (1-year) APC Net Benefit in Selected Future ($M)</w:t>
            </w:r>
          </w:p>
        </w:tc>
        <w:tc>
          <w:tcPr>
            <w:tcW w:w="900" w:type="dxa"/>
            <w:vMerge/>
            <w:vAlign w:val="center"/>
            <w:hideMark/>
          </w:tcPr>
          <w:p w14:paraId="4A6DA432" w14:textId="77777777" w:rsidR="00704A77" w:rsidRPr="00995AC4" w:rsidRDefault="00704A77" w:rsidP="00704A77">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highlight w:val="yellow"/>
              </w:rPr>
            </w:pPr>
          </w:p>
        </w:tc>
        <w:tc>
          <w:tcPr>
            <w:tcW w:w="1260" w:type="dxa"/>
            <w:shd w:val="clear" w:color="auto" w:fill="D9D9D9" w:themeFill="background1" w:themeFillShade="D9"/>
            <w:vAlign w:val="center"/>
            <w:hideMark/>
          </w:tcPr>
          <w:p w14:paraId="6B40DE10" w14:textId="77777777" w:rsidR="00704A77" w:rsidRPr="00995AC4" w:rsidRDefault="00704A77" w:rsidP="00704A77">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44AFB4F8">
              <w:rPr>
                <w:rFonts w:eastAsia="Segoe UI" w:cs="Times New Roman"/>
              </w:rPr>
              <w:t>N/A</w:t>
            </w:r>
          </w:p>
        </w:tc>
      </w:tr>
      <w:tr w:rsidR="00EE0EDA" w:rsidRPr="00995AC4" w14:paraId="3CE91B65" w14:textId="77777777" w:rsidTr="00EE0EDA">
        <w:trPr>
          <w:trHeight w:val="363"/>
          <w:jc w:val="center"/>
        </w:trPr>
        <w:tc>
          <w:tcPr>
            <w:cnfStyle w:val="001000000000" w:firstRow="0" w:lastRow="0" w:firstColumn="1" w:lastColumn="0" w:oddVBand="0" w:evenVBand="0" w:oddHBand="0" w:evenHBand="0" w:firstRowFirstColumn="0" w:firstRowLastColumn="0" w:lastRowFirstColumn="0" w:lastRowLastColumn="0"/>
            <w:tcW w:w="625" w:type="dxa"/>
            <w:vMerge/>
            <w:vAlign w:val="center"/>
            <w:hideMark/>
          </w:tcPr>
          <w:p w14:paraId="74A0A6FE" w14:textId="77777777" w:rsidR="00704A77" w:rsidRPr="00995AC4" w:rsidRDefault="00704A77" w:rsidP="00EE0EDA">
            <w:pPr>
              <w:spacing w:after="0"/>
              <w:jc w:val="center"/>
              <w:rPr>
                <w:rFonts w:eastAsia="Segoe UI" w:cs="Times New Roman"/>
                <w:highlight w:val="yellow"/>
              </w:rPr>
            </w:pPr>
          </w:p>
        </w:tc>
        <w:tc>
          <w:tcPr>
            <w:tcW w:w="6390" w:type="dxa"/>
            <w:shd w:val="clear" w:color="auto" w:fill="D9D9D9" w:themeFill="background1" w:themeFillShade="D9"/>
            <w:vAlign w:val="center"/>
            <w:hideMark/>
          </w:tcPr>
          <w:p w14:paraId="523359E8" w14:textId="77777777" w:rsidR="00704A77" w:rsidRPr="00995AC4" w:rsidRDefault="00704A77" w:rsidP="00704A77">
            <w:pPr>
              <w:spacing w:after="0"/>
              <w:cnfStyle w:val="000000000000" w:firstRow="0" w:lastRow="0" w:firstColumn="0" w:lastColumn="0" w:oddVBand="0" w:evenVBand="0" w:oddHBand="0" w:evenHBand="0" w:firstRowFirstColumn="0" w:firstRowLastColumn="0" w:lastRowFirstColumn="0" w:lastRowLastColumn="0"/>
              <w:rPr>
                <w:rFonts w:eastAsia="Segoe UI" w:cs="Times New Roman"/>
              </w:rPr>
            </w:pPr>
            <w:r w:rsidRPr="44AFB4F8">
              <w:rPr>
                <w:rFonts w:eastAsia="Segoe UI" w:cs="Times New Roman"/>
              </w:rPr>
              <w:t>40-year (1-year) APC Net Benefit in Opposite Future ($M)</w:t>
            </w:r>
          </w:p>
        </w:tc>
        <w:tc>
          <w:tcPr>
            <w:tcW w:w="900" w:type="dxa"/>
            <w:vMerge/>
            <w:vAlign w:val="center"/>
            <w:hideMark/>
          </w:tcPr>
          <w:p w14:paraId="170CE809" w14:textId="77777777" w:rsidR="00704A77" w:rsidRPr="00995AC4" w:rsidRDefault="00704A77" w:rsidP="00704A77">
            <w:pPr>
              <w:spacing w:after="0"/>
              <w:jc w:val="center"/>
              <w:cnfStyle w:val="000000000000" w:firstRow="0" w:lastRow="0" w:firstColumn="0" w:lastColumn="0" w:oddVBand="0" w:evenVBand="0" w:oddHBand="0" w:evenHBand="0" w:firstRowFirstColumn="0" w:firstRowLastColumn="0" w:lastRowFirstColumn="0" w:lastRowLastColumn="0"/>
              <w:rPr>
                <w:rFonts w:eastAsia="Segoe UI" w:cs="Times New Roman"/>
                <w:highlight w:val="yellow"/>
              </w:rPr>
            </w:pPr>
          </w:p>
        </w:tc>
        <w:tc>
          <w:tcPr>
            <w:tcW w:w="1260" w:type="dxa"/>
            <w:shd w:val="clear" w:color="auto" w:fill="D9D9D9" w:themeFill="background1" w:themeFillShade="D9"/>
            <w:vAlign w:val="center"/>
            <w:hideMark/>
          </w:tcPr>
          <w:p w14:paraId="652E5112" w14:textId="77777777" w:rsidR="00704A77" w:rsidRPr="00995AC4" w:rsidRDefault="00704A77" w:rsidP="00704A77">
            <w:pPr>
              <w:spacing w:after="0"/>
              <w:jc w:val="center"/>
              <w:cnfStyle w:val="000000000000" w:firstRow="0" w:lastRow="0" w:firstColumn="0" w:lastColumn="0" w:oddVBand="0" w:evenVBand="0" w:oddHBand="0" w:evenHBand="0" w:firstRowFirstColumn="0" w:firstRowLastColumn="0" w:lastRowFirstColumn="0" w:lastRowLastColumn="0"/>
              <w:rPr>
                <w:rFonts w:eastAsia="Segoe UI" w:cs="Times New Roman"/>
              </w:rPr>
            </w:pPr>
            <w:r w:rsidRPr="44AFB4F8">
              <w:rPr>
                <w:rFonts w:eastAsia="Segoe UI" w:cs="Times New Roman"/>
              </w:rPr>
              <w:t>N/A</w:t>
            </w:r>
          </w:p>
        </w:tc>
      </w:tr>
      <w:tr w:rsidR="00EE0EDA" w:rsidRPr="00995AC4" w14:paraId="5E76B767" w14:textId="77777777" w:rsidTr="00EE0EDA">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625" w:type="dxa"/>
            <w:vMerge w:val="restart"/>
            <w:shd w:val="clear" w:color="auto" w:fill="F2F2F2" w:themeFill="background1" w:themeFillShade="F2"/>
            <w:vAlign w:val="center"/>
            <w:hideMark/>
          </w:tcPr>
          <w:p w14:paraId="55CCD532" w14:textId="77777777" w:rsidR="00704A77" w:rsidRPr="00995AC4" w:rsidRDefault="00704A77" w:rsidP="00EE0EDA">
            <w:pPr>
              <w:spacing w:after="0"/>
              <w:jc w:val="center"/>
              <w:rPr>
                <w:rFonts w:eastAsia="Segoe UI" w:cs="Times New Roman"/>
              </w:rPr>
            </w:pPr>
            <w:r w:rsidRPr="44AFB4F8">
              <w:rPr>
                <w:rFonts w:eastAsia="Segoe UI" w:cs="Times New Roman"/>
              </w:rPr>
              <w:t>2</w:t>
            </w:r>
          </w:p>
        </w:tc>
        <w:tc>
          <w:tcPr>
            <w:tcW w:w="6390" w:type="dxa"/>
            <w:shd w:val="clear" w:color="auto" w:fill="F2F2F2" w:themeFill="background1" w:themeFillShade="F2"/>
            <w:vAlign w:val="center"/>
            <w:hideMark/>
          </w:tcPr>
          <w:p w14:paraId="2E1BC165" w14:textId="77777777" w:rsidR="00704A77" w:rsidRPr="00995AC4" w:rsidRDefault="00704A77" w:rsidP="00EE0EDA">
            <w:pPr>
              <w:spacing w:after="0"/>
              <w:cnfStyle w:val="000000100000" w:firstRow="0" w:lastRow="0" w:firstColumn="0" w:lastColumn="0" w:oddVBand="0" w:evenVBand="0" w:oddHBand="1" w:evenHBand="0" w:firstRowFirstColumn="0" w:firstRowLastColumn="0" w:lastRowFirstColumn="0" w:lastRowLastColumn="0"/>
              <w:rPr>
                <w:rFonts w:eastAsia="Segoe UI" w:cs="Times New Roman"/>
              </w:rPr>
            </w:pPr>
            <w:r w:rsidRPr="44AFB4F8">
              <w:rPr>
                <w:rFonts w:eastAsia="Segoe UI" w:cs="Times New Roman"/>
              </w:rPr>
              <w:t>Congestion Relieved in Selected Future (by need(s), all years)</w:t>
            </w:r>
          </w:p>
        </w:tc>
        <w:tc>
          <w:tcPr>
            <w:tcW w:w="900" w:type="dxa"/>
            <w:shd w:val="clear" w:color="auto" w:fill="F2F2F2" w:themeFill="background1" w:themeFillShade="F2"/>
            <w:vAlign w:val="center"/>
            <w:hideMark/>
          </w:tcPr>
          <w:p w14:paraId="79D71E8C" w14:textId="77777777" w:rsidR="00704A77" w:rsidRPr="00A4416C" w:rsidRDefault="00704A77" w:rsidP="00704A77">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00A4416C">
              <w:rPr>
                <w:rFonts w:eastAsia="Segoe UI" w:cs="Times New Roman"/>
              </w:rPr>
              <w:t>10</w:t>
            </w:r>
          </w:p>
        </w:tc>
        <w:tc>
          <w:tcPr>
            <w:tcW w:w="1260" w:type="dxa"/>
            <w:shd w:val="clear" w:color="auto" w:fill="F2F2F2" w:themeFill="background1" w:themeFillShade="F2"/>
            <w:vAlign w:val="center"/>
            <w:hideMark/>
          </w:tcPr>
          <w:p w14:paraId="4CBBDF6A" w14:textId="77777777" w:rsidR="00704A77" w:rsidRPr="00A4416C" w:rsidRDefault="00704A77" w:rsidP="00704A77">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00A4416C">
              <w:rPr>
                <w:rFonts w:eastAsia="Segoe UI" w:cs="Times New Roman"/>
              </w:rPr>
              <w:t>N/A</w:t>
            </w:r>
          </w:p>
        </w:tc>
      </w:tr>
      <w:tr w:rsidR="00EE0EDA" w:rsidRPr="00995AC4" w14:paraId="32F6C264" w14:textId="77777777" w:rsidTr="00EE0EDA">
        <w:trPr>
          <w:trHeight w:val="350"/>
          <w:jc w:val="center"/>
        </w:trPr>
        <w:tc>
          <w:tcPr>
            <w:cnfStyle w:val="001000000000" w:firstRow="0" w:lastRow="0" w:firstColumn="1" w:lastColumn="0" w:oddVBand="0" w:evenVBand="0" w:oddHBand="0" w:evenHBand="0" w:firstRowFirstColumn="0" w:firstRowLastColumn="0" w:lastRowFirstColumn="0" w:lastRowLastColumn="0"/>
            <w:tcW w:w="625" w:type="dxa"/>
            <w:vMerge/>
            <w:shd w:val="clear" w:color="auto" w:fill="F2F2F2" w:themeFill="background1" w:themeFillShade="F2"/>
            <w:vAlign w:val="center"/>
            <w:hideMark/>
          </w:tcPr>
          <w:p w14:paraId="0B66D8B7" w14:textId="77777777" w:rsidR="00704A77" w:rsidRPr="00995AC4" w:rsidRDefault="00704A77" w:rsidP="00EE0EDA">
            <w:pPr>
              <w:spacing w:after="0"/>
              <w:jc w:val="center"/>
              <w:rPr>
                <w:rFonts w:eastAsia="Segoe UI" w:cs="Times New Roman"/>
                <w:highlight w:val="yellow"/>
              </w:rPr>
            </w:pPr>
          </w:p>
        </w:tc>
        <w:tc>
          <w:tcPr>
            <w:tcW w:w="6390" w:type="dxa"/>
            <w:shd w:val="clear" w:color="auto" w:fill="F2F2F2" w:themeFill="background1" w:themeFillShade="F2"/>
            <w:vAlign w:val="center"/>
            <w:hideMark/>
          </w:tcPr>
          <w:p w14:paraId="0394A659" w14:textId="77777777" w:rsidR="00704A77" w:rsidRPr="00995AC4" w:rsidRDefault="00704A77" w:rsidP="00704A77">
            <w:pPr>
              <w:spacing w:after="0"/>
              <w:cnfStyle w:val="000000000000" w:firstRow="0" w:lastRow="0" w:firstColumn="0" w:lastColumn="0" w:oddVBand="0" w:evenVBand="0" w:oddHBand="0" w:evenHBand="0" w:firstRowFirstColumn="0" w:firstRowLastColumn="0" w:lastRowFirstColumn="0" w:lastRowLastColumn="0"/>
              <w:rPr>
                <w:rFonts w:eastAsia="Segoe UI" w:cs="Times New Roman"/>
              </w:rPr>
            </w:pPr>
            <w:r w:rsidRPr="44AFB4F8">
              <w:rPr>
                <w:rFonts w:eastAsia="Segoe UI" w:cs="Times New Roman"/>
              </w:rPr>
              <w:t>Congestion Relieved in Opposite Future (by need(s), all years)</w:t>
            </w:r>
          </w:p>
        </w:tc>
        <w:tc>
          <w:tcPr>
            <w:tcW w:w="900" w:type="dxa"/>
            <w:shd w:val="clear" w:color="auto" w:fill="F2F2F2" w:themeFill="background1" w:themeFillShade="F2"/>
            <w:vAlign w:val="center"/>
            <w:hideMark/>
          </w:tcPr>
          <w:p w14:paraId="78BE4AD8" w14:textId="77777777" w:rsidR="00704A77" w:rsidRPr="00995AC4" w:rsidRDefault="00704A77" w:rsidP="00704A77">
            <w:pPr>
              <w:spacing w:after="0"/>
              <w:jc w:val="center"/>
              <w:cnfStyle w:val="000000000000" w:firstRow="0" w:lastRow="0" w:firstColumn="0" w:lastColumn="0" w:oddVBand="0" w:evenVBand="0" w:oddHBand="0" w:evenHBand="0" w:firstRowFirstColumn="0" w:firstRowLastColumn="0" w:lastRowFirstColumn="0" w:lastRowLastColumn="0"/>
              <w:rPr>
                <w:rFonts w:eastAsia="Segoe UI" w:cs="Times New Roman"/>
              </w:rPr>
            </w:pPr>
            <w:r w:rsidRPr="44AFB4F8">
              <w:rPr>
                <w:rFonts w:eastAsia="Segoe UI" w:cs="Times New Roman"/>
              </w:rPr>
              <w:t>10</w:t>
            </w:r>
          </w:p>
        </w:tc>
        <w:tc>
          <w:tcPr>
            <w:tcW w:w="1260" w:type="dxa"/>
            <w:shd w:val="clear" w:color="auto" w:fill="F2F2F2" w:themeFill="background1" w:themeFillShade="F2"/>
            <w:vAlign w:val="center"/>
            <w:hideMark/>
          </w:tcPr>
          <w:p w14:paraId="374A283F" w14:textId="77777777" w:rsidR="00704A77" w:rsidRPr="00995AC4" w:rsidRDefault="00704A77" w:rsidP="00704A77">
            <w:pPr>
              <w:spacing w:after="0"/>
              <w:jc w:val="center"/>
              <w:cnfStyle w:val="000000000000" w:firstRow="0" w:lastRow="0" w:firstColumn="0" w:lastColumn="0" w:oddVBand="0" w:evenVBand="0" w:oddHBand="0" w:evenHBand="0" w:firstRowFirstColumn="0" w:firstRowLastColumn="0" w:lastRowFirstColumn="0" w:lastRowLastColumn="0"/>
              <w:rPr>
                <w:rFonts w:eastAsia="Segoe UI" w:cs="Times New Roman"/>
              </w:rPr>
            </w:pPr>
            <w:r w:rsidRPr="44AFB4F8">
              <w:rPr>
                <w:rFonts w:eastAsia="Segoe UI" w:cs="Times New Roman"/>
              </w:rPr>
              <w:t>N/A</w:t>
            </w:r>
          </w:p>
        </w:tc>
      </w:tr>
      <w:tr w:rsidR="00EE0EDA" w:rsidRPr="00995AC4" w14:paraId="1BF4A999" w14:textId="77777777" w:rsidTr="00EE0EDA">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625" w:type="dxa"/>
            <w:shd w:val="clear" w:color="auto" w:fill="D9D9D9" w:themeFill="background1" w:themeFillShade="D9"/>
            <w:vAlign w:val="center"/>
            <w:hideMark/>
          </w:tcPr>
          <w:p w14:paraId="3F8C576F" w14:textId="77777777" w:rsidR="00704A77" w:rsidRPr="00995AC4" w:rsidRDefault="00704A77" w:rsidP="00EE0EDA">
            <w:pPr>
              <w:spacing w:after="0"/>
              <w:jc w:val="center"/>
              <w:rPr>
                <w:rFonts w:eastAsia="Segoe UI" w:cs="Times New Roman"/>
              </w:rPr>
            </w:pPr>
            <w:r w:rsidRPr="44AFB4F8">
              <w:rPr>
                <w:rFonts w:eastAsia="Segoe UI" w:cs="Times New Roman"/>
              </w:rPr>
              <w:t>3</w:t>
            </w:r>
          </w:p>
        </w:tc>
        <w:tc>
          <w:tcPr>
            <w:tcW w:w="6390" w:type="dxa"/>
            <w:shd w:val="clear" w:color="auto" w:fill="D9D9D9" w:themeFill="background1" w:themeFillShade="D9"/>
            <w:vAlign w:val="center"/>
            <w:hideMark/>
          </w:tcPr>
          <w:p w14:paraId="060326C1" w14:textId="77777777" w:rsidR="00704A77" w:rsidRPr="00995AC4" w:rsidRDefault="00704A77" w:rsidP="00704A77">
            <w:pPr>
              <w:spacing w:after="0"/>
              <w:cnfStyle w:val="000000100000" w:firstRow="0" w:lastRow="0" w:firstColumn="0" w:lastColumn="0" w:oddVBand="0" w:evenVBand="0" w:oddHBand="1" w:evenHBand="0" w:firstRowFirstColumn="0" w:firstRowLastColumn="0" w:lastRowFirstColumn="0" w:lastRowLastColumn="0"/>
              <w:rPr>
                <w:rFonts w:eastAsia="Segoe UI" w:cs="Times New Roman"/>
              </w:rPr>
            </w:pPr>
            <w:r w:rsidRPr="44AFB4F8">
              <w:rPr>
                <w:rFonts w:eastAsia="Segoe UI" w:cs="Times New Roman"/>
              </w:rPr>
              <w:t>Operational Congestion Costs or Reconfiguration ($M/year or hours/year)</w:t>
            </w:r>
          </w:p>
        </w:tc>
        <w:tc>
          <w:tcPr>
            <w:tcW w:w="900" w:type="dxa"/>
            <w:shd w:val="clear" w:color="auto" w:fill="D9D9D9" w:themeFill="background1" w:themeFillShade="D9"/>
            <w:vAlign w:val="center"/>
            <w:hideMark/>
          </w:tcPr>
          <w:p w14:paraId="41F25D08" w14:textId="77777777" w:rsidR="00704A77" w:rsidRPr="00995AC4" w:rsidRDefault="00704A77" w:rsidP="00704A77">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44AFB4F8">
              <w:rPr>
                <w:rFonts w:eastAsia="Segoe UI" w:cs="Times New Roman"/>
              </w:rPr>
              <w:t>10</w:t>
            </w:r>
          </w:p>
        </w:tc>
        <w:tc>
          <w:tcPr>
            <w:tcW w:w="1260" w:type="dxa"/>
            <w:shd w:val="clear" w:color="auto" w:fill="D9D9D9" w:themeFill="background1" w:themeFillShade="D9"/>
            <w:vAlign w:val="center"/>
            <w:hideMark/>
          </w:tcPr>
          <w:p w14:paraId="09E7C81D" w14:textId="77777777" w:rsidR="00704A77" w:rsidRPr="00995AC4" w:rsidRDefault="00704A77" w:rsidP="00704A77">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44AFB4F8">
              <w:rPr>
                <w:rFonts w:eastAsia="Segoe UI" w:cs="Times New Roman"/>
              </w:rPr>
              <w:t>&gt;0</w:t>
            </w:r>
          </w:p>
        </w:tc>
      </w:tr>
      <w:tr w:rsidR="00EE0EDA" w:rsidRPr="00995AC4" w14:paraId="409F5BA8" w14:textId="77777777" w:rsidTr="00EE0EDA">
        <w:trPr>
          <w:trHeight w:val="404"/>
          <w:jc w:val="center"/>
        </w:trPr>
        <w:tc>
          <w:tcPr>
            <w:cnfStyle w:val="001000000000" w:firstRow="0" w:lastRow="0" w:firstColumn="1" w:lastColumn="0" w:oddVBand="0" w:evenVBand="0" w:oddHBand="0" w:evenHBand="0" w:firstRowFirstColumn="0" w:firstRowLastColumn="0" w:lastRowFirstColumn="0" w:lastRowLastColumn="0"/>
            <w:tcW w:w="625" w:type="dxa"/>
            <w:shd w:val="clear" w:color="auto" w:fill="F2F2F2" w:themeFill="background1" w:themeFillShade="F2"/>
            <w:vAlign w:val="center"/>
            <w:hideMark/>
          </w:tcPr>
          <w:p w14:paraId="141B1ABE" w14:textId="77777777" w:rsidR="00704A77" w:rsidRPr="00995AC4" w:rsidRDefault="00704A77" w:rsidP="00EE0EDA">
            <w:pPr>
              <w:spacing w:after="0"/>
              <w:jc w:val="center"/>
              <w:rPr>
                <w:rFonts w:eastAsia="Segoe UI" w:cs="Times New Roman"/>
              </w:rPr>
            </w:pPr>
            <w:r w:rsidRPr="44AFB4F8">
              <w:rPr>
                <w:rFonts w:eastAsia="Segoe UI" w:cs="Times New Roman"/>
              </w:rPr>
              <w:t>4</w:t>
            </w:r>
          </w:p>
        </w:tc>
        <w:tc>
          <w:tcPr>
            <w:tcW w:w="6390" w:type="dxa"/>
            <w:shd w:val="clear" w:color="auto" w:fill="F2F2F2" w:themeFill="background1" w:themeFillShade="F2"/>
            <w:vAlign w:val="center"/>
            <w:hideMark/>
          </w:tcPr>
          <w:p w14:paraId="6EDD9B6D" w14:textId="77777777" w:rsidR="00704A77" w:rsidRPr="00995AC4" w:rsidRDefault="00704A77" w:rsidP="00704A77">
            <w:pPr>
              <w:spacing w:after="0"/>
              <w:cnfStyle w:val="000000000000" w:firstRow="0" w:lastRow="0" w:firstColumn="0" w:lastColumn="0" w:oddVBand="0" w:evenVBand="0" w:oddHBand="0" w:evenHBand="0" w:firstRowFirstColumn="0" w:firstRowLastColumn="0" w:lastRowFirstColumn="0" w:lastRowLastColumn="0"/>
              <w:rPr>
                <w:rFonts w:eastAsia="Segoe UI" w:cs="Times New Roman"/>
              </w:rPr>
            </w:pPr>
            <w:r w:rsidRPr="44AFB4F8">
              <w:rPr>
                <w:rFonts w:eastAsia="Segoe UI" w:cs="Times New Roman"/>
              </w:rPr>
              <w:t>New EHV</w:t>
            </w:r>
          </w:p>
        </w:tc>
        <w:tc>
          <w:tcPr>
            <w:tcW w:w="900" w:type="dxa"/>
            <w:shd w:val="clear" w:color="auto" w:fill="F2F2F2" w:themeFill="background1" w:themeFillShade="F2"/>
            <w:vAlign w:val="center"/>
            <w:hideMark/>
          </w:tcPr>
          <w:p w14:paraId="46A08B79" w14:textId="77777777" w:rsidR="00704A77" w:rsidRPr="00995AC4" w:rsidRDefault="00704A77" w:rsidP="00704A77">
            <w:pPr>
              <w:spacing w:after="0"/>
              <w:jc w:val="center"/>
              <w:cnfStyle w:val="000000000000" w:firstRow="0" w:lastRow="0" w:firstColumn="0" w:lastColumn="0" w:oddVBand="0" w:evenVBand="0" w:oddHBand="0" w:evenHBand="0" w:firstRowFirstColumn="0" w:firstRowLastColumn="0" w:lastRowFirstColumn="0" w:lastRowLastColumn="0"/>
              <w:rPr>
                <w:rFonts w:eastAsia="Segoe UI" w:cs="Times New Roman"/>
              </w:rPr>
            </w:pPr>
            <w:r w:rsidRPr="44AFB4F8">
              <w:rPr>
                <w:rFonts w:eastAsia="Segoe UI" w:cs="Times New Roman"/>
              </w:rPr>
              <w:t>7.5</w:t>
            </w:r>
          </w:p>
        </w:tc>
        <w:tc>
          <w:tcPr>
            <w:tcW w:w="1260" w:type="dxa"/>
            <w:shd w:val="clear" w:color="auto" w:fill="F2F2F2" w:themeFill="background1" w:themeFillShade="F2"/>
            <w:vAlign w:val="center"/>
            <w:hideMark/>
          </w:tcPr>
          <w:p w14:paraId="181389EF" w14:textId="77777777" w:rsidR="00704A77" w:rsidRPr="00995AC4" w:rsidRDefault="00704A77" w:rsidP="00704A77">
            <w:pPr>
              <w:spacing w:after="0"/>
              <w:jc w:val="center"/>
              <w:cnfStyle w:val="000000000000" w:firstRow="0" w:lastRow="0" w:firstColumn="0" w:lastColumn="0" w:oddVBand="0" w:evenVBand="0" w:oddHBand="0" w:evenHBand="0" w:firstRowFirstColumn="0" w:firstRowLastColumn="0" w:lastRowFirstColumn="0" w:lastRowLastColumn="0"/>
              <w:rPr>
                <w:rFonts w:eastAsia="Segoe UI" w:cs="Times New Roman"/>
              </w:rPr>
            </w:pPr>
            <w:r w:rsidRPr="44AFB4F8">
              <w:rPr>
                <w:rFonts w:eastAsia="Segoe UI" w:cs="Times New Roman"/>
              </w:rPr>
              <w:t>Y/N</w:t>
            </w:r>
          </w:p>
        </w:tc>
      </w:tr>
      <w:tr w:rsidR="00EE0EDA" w:rsidRPr="00995AC4" w14:paraId="53DB655E" w14:textId="77777777" w:rsidTr="00EE0EDA">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625" w:type="dxa"/>
            <w:shd w:val="clear" w:color="auto" w:fill="D9D9D9" w:themeFill="background1" w:themeFillShade="D9"/>
            <w:vAlign w:val="center"/>
            <w:hideMark/>
          </w:tcPr>
          <w:p w14:paraId="3C8C20F6" w14:textId="77777777" w:rsidR="00704A77" w:rsidRPr="00995AC4" w:rsidRDefault="00704A77" w:rsidP="00EE0EDA">
            <w:pPr>
              <w:spacing w:after="0"/>
              <w:jc w:val="center"/>
              <w:rPr>
                <w:rFonts w:eastAsia="Segoe UI" w:cs="Times New Roman"/>
              </w:rPr>
            </w:pPr>
            <w:r w:rsidRPr="44AFB4F8">
              <w:rPr>
                <w:rFonts w:eastAsia="Segoe UI" w:cs="Times New Roman"/>
              </w:rPr>
              <w:t>5</w:t>
            </w:r>
          </w:p>
        </w:tc>
        <w:tc>
          <w:tcPr>
            <w:tcW w:w="6390" w:type="dxa"/>
            <w:shd w:val="clear" w:color="auto" w:fill="D9D9D9" w:themeFill="background1" w:themeFillShade="D9"/>
            <w:vAlign w:val="center"/>
            <w:hideMark/>
          </w:tcPr>
          <w:p w14:paraId="66D94A8B" w14:textId="77777777" w:rsidR="00704A77" w:rsidRPr="00995AC4" w:rsidRDefault="00704A77" w:rsidP="00704A77">
            <w:pPr>
              <w:spacing w:after="0"/>
              <w:cnfStyle w:val="000000100000" w:firstRow="0" w:lastRow="0" w:firstColumn="0" w:lastColumn="0" w:oddVBand="0" w:evenVBand="0" w:oddHBand="1" w:evenHBand="0" w:firstRowFirstColumn="0" w:firstRowLastColumn="0" w:lastRowFirstColumn="0" w:lastRowLastColumn="0"/>
              <w:rPr>
                <w:rFonts w:eastAsia="Segoe UI" w:cs="Times New Roman"/>
              </w:rPr>
            </w:pPr>
            <w:r w:rsidRPr="44AFB4F8">
              <w:rPr>
                <w:rFonts w:eastAsia="Segoe UI" w:cs="Times New Roman"/>
              </w:rPr>
              <w:t>Mitigate Non-Thermal or Resiliency Issues</w:t>
            </w:r>
          </w:p>
        </w:tc>
        <w:tc>
          <w:tcPr>
            <w:tcW w:w="900" w:type="dxa"/>
            <w:shd w:val="clear" w:color="auto" w:fill="D9D9D9" w:themeFill="background1" w:themeFillShade="D9"/>
            <w:vAlign w:val="center"/>
            <w:hideMark/>
          </w:tcPr>
          <w:p w14:paraId="390D93C8" w14:textId="77777777" w:rsidR="00704A77" w:rsidRPr="00995AC4" w:rsidRDefault="00704A77" w:rsidP="00704A77">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44AFB4F8">
              <w:rPr>
                <w:rFonts w:eastAsia="Segoe UI" w:cs="Times New Roman"/>
              </w:rPr>
              <w:t>7.5</w:t>
            </w:r>
          </w:p>
        </w:tc>
        <w:tc>
          <w:tcPr>
            <w:tcW w:w="1260" w:type="dxa"/>
            <w:shd w:val="clear" w:color="auto" w:fill="D9D9D9" w:themeFill="background1" w:themeFillShade="D9"/>
            <w:vAlign w:val="center"/>
            <w:hideMark/>
          </w:tcPr>
          <w:p w14:paraId="58EB3EF7" w14:textId="77777777" w:rsidR="00704A77" w:rsidRPr="00995AC4" w:rsidRDefault="00704A77" w:rsidP="00704A77">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rPr>
            </w:pPr>
            <w:r w:rsidRPr="44AFB4F8">
              <w:rPr>
                <w:rFonts w:eastAsia="Segoe UI" w:cs="Times New Roman"/>
              </w:rPr>
              <w:t>Y/N</w:t>
            </w:r>
          </w:p>
        </w:tc>
      </w:tr>
      <w:tr w:rsidR="00EE0EDA" w:rsidRPr="00995AC4" w14:paraId="2568A0ED" w14:textId="77777777" w:rsidTr="00EE0EDA">
        <w:trPr>
          <w:trHeight w:val="719"/>
          <w:jc w:val="center"/>
        </w:trPr>
        <w:tc>
          <w:tcPr>
            <w:cnfStyle w:val="001000000000" w:firstRow="0" w:lastRow="0" w:firstColumn="1" w:lastColumn="0" w:oddVBand="0" w:evenVBand="0" w:oddHBand="0" w:evenHBand="0" w:firstRowFirstColumn="0" w:firstRowLastColumn="0" w:lastRowFirstColumn="0" w:lastRowLastColumn="0"/>
            <w:tcW w:w="625" w:type="dxa"/>
            <w:shd w:val="clear" w:color="auto" w:fill="F2F2F2" w:themeFill="background1" w:themeFillShade="F2"/>
            <w:vAlign w:val="center"/>
            <w:hideMark/>
          </w:tcPr>
          <w:p w14:paraId="22CCA69C" w14:textId="77777777" w:rsidR="00704A77" w:rsidRPr="00995AC4" w:rsidRDefault="00704A77" w:rsidP="00EE0EDA">
            <w:pPr>
              <w:spacing w:after="0"/>
              <w:jc w:val="center"/>
              <w:rPr>
                <w:rFonts w:eastAsia="Segoe UI" w:cs="Times New Roman"/>
              </w:rPr>
            </w:pPr>
            <w:r w:rsidRPr="44AFB4F8">
              <w:rPr>
                <w:rFonts w:eastAsia="Segoe UI" w:cs="Times New Roman"/>
              </w:rPr>
              <w:t>6</w:t>
            </w:r>
          </w:p>
        </w:tc>
        <w:tc>
          <w:tcPr>
            <w:tcW w:w="6390" w:type="dxa"/>
            <w:shd w:val="clear" w:color="auto" w:fill="F2F2F2" w:themeFill="background1" w:themeFillShade="F2"/>
            <w:vAlign w:val="center"/>
            <w:hideMark/>
          </w:tcPr>
          <w:p w14:paraId="202071E3" w14:textId="33A169CB" w:rsidR="00704A77" w:rsidRPr="00995AC4" w:rsidRDefault="00704A77" w:rsidP="00704A77">
            <w:pPr>
              <w:spacing w:after="0"/>
              <w:cnfStyle w:val="000000000000" w:firstRow="0" w:lastRow="0" w:firstColumn="0" w:lastColumn="0" w:oddVBand="0" w:evenVBand="0" w:oddHBand="0" w:evenHBand="0" w:firstRowFirstColumn="0" w:firstRowLastColumn="0" w:lastRowFirstColumn="0" w:lastRowLastColumn="0"/>
              <w:rPr>
                <w:rFonts w:eastAsia="Segoe UI" w:cs="Times New Roman"/>
              </w:rPr>
            </w:pPr>
            <w:r w:rsidRPr="44AFB4F8">
              <w:rPr>
                <w:rFonts w:eastAsia="Segoe UI" w:cs="Times New Roman"/>
              </w:rPr>
              <w:t>Long Term Viability (addresses constraints that are limiting ARR feasibility)</w:t>
            </w:r>
            <w:r w:rsidRPr="44AFB4F8">
              <w:rPr>
                <w:rFonts w:eastAsia="Segoe UI" w:cs="Times New Roman"/>
                <w:vertAlign w:val="superscript"/>
              </w:rPr>
              <w:footnoteReference w:id="22"/>
            </w:r>
          </w:p>
        </w:tc>
        <w:tc>
          <w:tcPr>
            <w:tcW w:w="900" w:type="dxa"/>
            <w:shd w:val="clear" w:color="auto" w:fill="F2F2F2" w:themeFill="background1" w:themeFillShade="F2"/>
            <w:vAlign w:val="center"/>
            <w:hideMark/>
          </w:tcPr>
          <w:p w14:paraId="17BDC252" w14:textId="77777777" w:rsidR="00704A77" w:rsidRPr="00995AC4" w:rsidRDefault="00704A77" w:rsidP="00704A77">
            <w:pPr>
              <w:spacing w:after="0"/>
              <w:jc w:val="center"/>
              <w:cnfStyle w:val="000000000000" w:firstRow="0" w:lastRow="0" w:firstColumn="0" w:lastColumn="0" w:oddVBand="0" w:evenVBand="0" w:oddHBand="0" w:evenHBand="0" w:firstRowFirstColumn="0" w:firstRowLastColumn="0" w:lastRowFirstColumn="0" w:lastRowLastColumn="0"/>
              <w:rPr>
                <w:rFonts w:eastAsia="Segoe UI" w:cs="Times New Roman"/>
              </w:rPr>
            </w:pPr>
            <w:r w:rsidRPr="44AFB4F8">
              <w:rPr>
                <w:rFonts w:eastAsia="Segoe UI" w:cs="Times New Roman"/>
              </w:rPr>
              <w:t>5</w:t>
            </w:r>
          </w:p>
        </w:tc>
        <w:tc>
          <w:tcPr>
            <w:tcW w:w="1260" w:type="dxa"/>
            <w:shd w:val="clear" w:color="auto" w:fill="F2F2F2" w:themeFill="background1" w:themeFillShade="F2"/>
            <w:vAlign w:val="center"/>
            <w:hideMark/>
          </w:tcPr>
          <w:p w14:paraId="65D487BF" w14:textId="77777777" w:rsidR="00704A77" w:rsidRPr="00995AC4" w:rsidRDefault="00704A77" w:rsidP="00704A77">
            <w:pPr>
              <w:spacing w:after="0"/>
              <w:jc w:val="center"/>
              <w:cnfStyle w:val="000000000000" w:firstRow="0" w:lastRow="0" w:firstColumn="0" w:lastColumn="0" w:oddVBand="0" w:evenVBand="0" w:oddHBand="0" w:evenHBand="0" w:firstRowFirstColumn="0" w:firstRowLastColumn="0" w:lastRowFirstColumn="0" w:lastRowLastColumn="0"/>
              <w:rPr>
                <w:rFonts w:eastAsia="Segoe UI" w:cs="Times New Roman"/>
              </w:rPr>
            </w:pPr>
            <w:r w:rsidRPr="44AFB4F8">
              <w:rPr>
                <w:rFonts w:eastAsia="Segoe UI" w:cs="Times New Roman"/>
              </w:rPr>
              <w:t>Y/N</w:t>
            </w:r>
          </w:p>
        </w:tc>
      </w:tr>
      <w:tr w:rsidR="00EE0EDA" w:rsidRPr="00995AC4" w14:paraId="5B7F1E64" w14:textId="77777777" w:rsidTr="00EE0EDA">
        <w:trPr>
          <w:gridAfter w:val="1"/>
          <w:cnfStyle w:val="000000100000" w:firstRow="0" w:lastRow="0" w:firstColumn="0" w:lastColumn="0" w:oddVBand="0" w:evenVBand="0" w:oddHBand="1" w:evenHBand="0" w:firstRowFirstColumn="0" w:firstRowLastColumn="0" w:lastRowFirstColumn="0" w:lastRowLastColumn="0"/>
          <w:wAfter w:w="1260" w:type="dxa"/>
          <w:trHeight w:val="620"/>
          <w:jc w:val="center"/>
        </w:trPr>
        <w:tc>
          <w:tcPr>
            <w:cnfStyle w:val="001000000000" w:firstRow="0" w:lastRow="0" w:firstColumn="1" w:lastColumn="0" w:oddVBand="0" w:evenVBand="0" w:oddHBand="0" w:evenHBand="0" w:firstRowFirstColumn="0" w:firstRowLastColumn="0" w:lastRowFirstColumn="0" w:lastRowLastColumn="0"/>
            <w:tcW w:w="7015" w:type="dxa"/>
            <w:gridSpan w:val="2"/>
            <w:shd w:val="clear" w:color="auto" w:fill="D9D9D9" w:themeFill="background1" w:themeFillShade="D9"/>
            <w:vAlign w:val="center"/>
          </w:tcPr>
          <w:p w14:paraId="39F26536" w14:textId="77777777" w:rsidR="00704A77" w:rsidRPr="00995AC4" w:rsidRDefault="00704A77" w:rsidP="00704A77">
            <w:pPr>
              <w:spacing w:after="0"/>
              <w:jc w:val="right"/>
              <w:rPr>
                <w:rFonts w:eastAsia="Segoe UI" w:cs="Times New Roman"/>
              </w:rPr>
            </w:pPr>
            <w:r w:rsidRPr="44AFB4F8">
              <w:rPr>
                <w:rFonts w:eastAsia="Segoe UI" w:cs="Times New Roman"/>
              </w:rPr>
              <w:t>Total Points Possible</w:t>
            </w:r>
          </w:p>
        </w:tc>
        <w:tc>
          <w:tcPr>
            <w:tcW w:w="900" w:type="dxa"/>
            <w:shd w:val="clear" w:color="auto" w:fill="D9D9D9" w:themeFill="background1" w:themeFillShade="D9"/>
            <w:vAlign w:val="center"/>
          </w:tcPr>
          <w:p w14:paraId="23219C8A" w14:textId="77777777" w:rsidR="00704A77" w:rsidRPr="00995AC4" w:rsidRDefault="00704A77" w:rsidP="00704A77">
            <w:pPr>
              <w:spacing w:after="0"/>
              <w:jc w:val="center"/>
              <w:cnfStyle w:val="000000100000" w:firstRow="0" w:lastRow="0" w:firstColumn="0" w:lastColumn="0" w:oddVBand="0" w:evenVBand="0" w:oddHBand="1" w:evenHBand="0" w:firstRowFirstColumn="0" w:firstRowLastColumn="0" w:lastRowFirstColumn="0" w:lastRowLastColumn="0"/>
              <w:rPr>
                <w:rFonts w:eastAsia="Segoe UI" w:cs="Times New Roman"/>
                <w:b/>
                <w:bCs/>
              </w:rPr>
            </w:pPr>
            <w:r w:rsidRPr="44AFB4F8">
              <w:rPr>
                <w:rFonts w:eastAsia="Segoe UI" w:cs="Times New Roman"/>
                <w:b/>
                <w:bCs/>
              </w:rPr>
              <w:t>100</w:t>
            </w:r>
          </w:p>
        </w:tc>
      </w:tr>
    </w:tbl>
    <w:p w14:paraId="690997E9" w14:textId="77777777" w:rsidR="00F47DBA" w:rsidRDefault="00F47DBA">
      <w:pPr>
        <w:tabs>
          <w:tab w:val="clear" w:pos="2431"/>
        </w:tabs>
        <w:spacing w:after="160" w:line="259" w:lineRule="auto"/>
        <w:rPr>
          <w:rFonts w:eastAsia="Segoe UI" w:cs="Segoe UI"/>
          <w:i/>
          <w:iCs/>
          <w:color w:val="5A6770"/>
          <w:sz w:val="18"/>
          <w:szCs w:val="18"/>
        </w:rPr>
      </w:pPr>
      <w:r>
        <w:rPr>
          <w:rFonts w:eastAsia="Segoe UI" w:cs="Segoe UI"/>
          <w:i/>
          <w:iCs/>
          <w:color w:val="5A6770"/>
          <w:sz w:val="18"/>
          <w:szCs w:val="18"/>
        </w:rPr>
        <w:br w:type="page"/>
      </w:r>
    </w:p>
    <w:p w14:paraId="4834B7DB" w14:textId="77777777" w:rsidR="00704A77" w:rsidRPr="00995AC4" w:rsidRDefault="00704A77" w:rsidP="00704A77">
      <w:pPr>
        <w:spacing w:after="200"/>
        <w:jc w:val="center"/>
        <w:rPr>
          <w:rFonts w:eastAsia="Segoe UI" w:cs="Segoe UI"/>
          <w:i/>
          <w:iCs/>
          <w:color w:val="5A6770"/>
          <w:sz w:val="18"/>
          <w:szCs w:val="18"/>
          <w:highlight w:val="yellow"/>
        </w:rPr>
      </w:pPr>
    </w:p>
    <w:p w14:paraId="2AA30FDE" w14:textId="77777777" w:rsidR="00704A77" w:rsidRPr="00A4416C" w:rsidRDefault="00704A77" w:rsidP="00704A77">
      <w:pPr>
        <w:spacing w:after="100" w:afterAutospacing="1"/>
        <w:rPr>
          <w:rFonts w:eastAsia="Segoe UI" w:cs="Times New Roman"/>
        </w:rPr>
      </w:pPr>
      <w:r w:rsidRPr="00A4416C">
        <w:rPr>
          <w:rFonts w:eastAsia="Segoe UI" w:cs="Times New Roman"/>
        </w:rPr>
        <w:t>For two projects (P1 and P2) applicable to scenario two, points for consideration one</w:t>
      </w:r>
      <w:r w:rsidRPr="00A4416C">
        <w:rPr>
          <w:rFonts w:eastAsia="Segoe UI" w:cs="Times New Roman"/>
          <w:color w:val="FF0000"/>
        </w:rPr>
        <w:t xml:space="preserve"> </w:t>
      </w:r>
      <w:r w:rsidRPr="00A4416C">
        <w:rPr>
          <w:rFonts w:eastAsia="Segoe UI" w:cs="Times New Roman"/>
        </w:rPr>
        <w:t>will be calculated as follows:</w:t>
      </w:r>
    </w:p>
    <w:p w14:paraId="4CA48D11" w14:textId="77777777" w:rsidR="00704A77" w:rsidRPr="00A4416C" w:rsidRDefault="00704A77" w:rsidP="00704A77">
      <w:pPr>
        <w:numPr>
          <w:ilvl w:val="0"/>
          <w:numId w:val="9"/>
        </w:numPr>
        <w:spacing w:line="259" w:lineRule="auto"/>
        <w:contextualSpacing/>
        <w:rPr>
          <w:rFonts w:eastAsia="Segoe UI" w:cs="Times New Roman"/>
        </w:rPr>
      </w:pPr>
      <w:r w:rsidRPr="00A4416C">
        <w:rPr>
          <w:rFonts w:eastAsia="Segoe UI" w:cs="Times New Roman"/>
        </w:rPr>
        <w:t>Test B/C thresholds in opposite future</w:t>
      </w:r>
    </w:p>
    <w:p w14:paraId="5FC4A1B6" w14:textId="77777777" w:rsidR="00704A77" w:rsidRPr="00A4416C" w:rsidRDefault="00704A77" w:rsidP="00704A77">
      <w:pPr>
        <w:numPr>
          <w:ilvl w:val="1"/>
          <w:numId w:val="9"/>
        </w:numPr>
        <w:spacing w:line="259" w:lineRule="auto"/>
        <w:contextualSpacing/>
        <w:rPr>
          <w:rFonts w:eastAsia="Segoe UI" w:cs="Times New Roman"/>
        </w:rPr>
      </w:pPr>
      <w:r w:rsidRPr="00A4416C">
        <w:rPr>
          <w:rFonts w:eastAsia="Segoe UI" w:cs="Times New Roman"/>
        </w:rPr>
        <w:t>If project has less than 0.8 40-year B/C in opposite future, zero points will be awarded</w:t>
      </w:r>
    </w:p>
    <w:p w14:paraId="157CA979" w14:textId="77777777" w:rsidR="00704A77" w:rsidRPr="00A4416C" w:rsidRDefault="00704A77" w:rsidP="00704A77">
      <w:pPr>
        <w:numPr>
          <w:ilvl w:val="1"/>
          <w:numId w:val="9"/>
        </w:numPr>
        <w:spacing w:line="259" w:lineRule="auto"/>
        <w:contextualSpacing/>
        <w:rPr>
          <w:rFonts w:eastAsia="Segoe UI" w:cs="Times New Roman"/>
        </w:rPr>
      </w:pPr>
      <w:r w:rsidRPr="00A4416C">
        <w:rPr>
          <w:rFonts w:eastAsia="Segoe UI" w:cs="Times New Roman"/>
        </w:rPr>
        <w:t>If project meets 0.8 40-year B/C threshold in opposite future, continue calculations</w:t>
      </w:r>
    </w:p>
    <w:p w14:paraId="6A7E3F13" w14:textId="77777777" w:rsidR="00704A77" w:rsidRPr="00A4416C" w:rsidRDefault="00704A77" w:rsidP="00704A77">
      <w:pPr>
        <w:keepNext/>
        <w:keepLines/>
        <w:numPr>
          <w:ilvl w:val="1"/>
          <w:numId w:val="9"/>
        </w:numPr>
        <w:spacing w:line="259" w:lineRule="auto"/>
        <w:contextualSpacing/>
        <w:rPr>
          <w:rFonts w:eastAsia="Segoe UI" w:cs="Times New Roman"/>
        </w:rPr>
      </w:pPr>
      <w:r w:rsidRPr="00A4416C">
        <w:rPr>
          <w:rFonts w:eastAsia="Segoe UI" w:cs="Times New Roman"/>
        </w:rPr>
        <w:t>If project has less than 0.7 1-year B/C in all years of opposite future, zero points will be awarded</w:t>
      </w:r>
    </w:p>
    <w:p w14:paraId="0846BDFB" w14:textId="77777777" w:rsidR="00704A77" w:rsidRPr="00A4416C" w:rsidRDefault="00704A77" w:rsidP="00704A77">
      <w:pPr>
        <w:keepLines/>
        <w:numPr>
          <w:ilvl w:val="1"/>
          <w:numId w:val="9"/>
        </w:numPr>
        <w:spacing w:line="259" w:lineRule="auto"/>
        <w:rPr>
          <w:rFonts w:eastAsia="Segoe UI" w:cs="Times New Roman"/>
        </w:rPr>
      </w:pPr>
      <w:r w:rsidRPr="00A4416C">
        <w:rPr>
          <w:rFonts w:eastAsia="Segoe UI" w:cs="Times New Roman"/>
        </w:rPr>
        <w:t>If neither of the above conditions are met, continue calculations</w:t>
      </w:r>
    </w:p>
    <w:p w14:paraId="1CF30640" w14:textId="77777777" w:rsidR="00704A77" w:rsidRPr="00A4416C" w:rsidRDefault="00704A77" w:rsidP="00704A77">
      <w:pPr>
        <w:numPr>
          <w:ilvl w:val="0"/>
          <w:numId w:val="9"/>
        </w:numPr>
        <w:spacing w:line="259" w:lineRule="auto"/>
        <w:contextualSpacing/>
        <w:rPr>
          <w:rFonts w:eastAsia="Segoe UI" w:cs="Times New Roman"/>
        </w:rPr>
      </w:pPr>
      <w:r w:rsidRPr="00A4416C">
        <w:rPr>
          <w:rFonts w:eastAsia="Segoe UI" w:cs="Times New Roman"/>
        </w:rPr>
        <w:t>Calculate 40-year net adjusted production cost (APC) benefits</w:t>
      </w:r>
    </w:p>
    <w:p w14:paraId="32438457" w14:textId="77777777" w:rsidR="00704A77" w:rsidRPr="00A4416C" w:rsidRDefault="00704A77" w:rsidP="00704A77">
      <w:pPr>
        <w:numPr>
          <w:ilvl w:val="1"/>
          <w:numId w:val="9"/>
        </w:numPr>
        <w:spacing w:line="259" w:lineRule="auto"/>
        <w:contextualSpacing/>
        <w:rPr>
          <w:rFonts w:eastAsia="Segoe UI" w:cs="Times New Roman"/>
        </w:rPr>
      </w:pPr>
      <w:r w:rsidRPr="00A4416C">
        <w:rPr>
          <w:rFonts w:eastAsia="Segoe UI" w:cs="Times New Roman"/>
        </w:rPr>
        <w:t>Net APC benefit</w:t>
      </w:r>
      <w:r w:rsidRPr="00A4416C">
        <w:rPr>
          <w:rFonts w:eastAsia="Segoe UI" w:cs="Times New Roman"/>
          <w:vertAlign w:val="subscript"/>
        </w:rPr>
        <w:t>P1,AVG</w:t>
      </w:r>
    </w:p>
    <w:p w14:paraId="6338D532" w14:textId="77777777" w:rsidR="00704A77" w:rsidRPr="00A4416C" w:rsidRDefault="00704A77" w:rsidP="00704A77">
      <w:pPr>
        <w:numPr>
          <w:ilvl w:val="1"/>
          <w:numId w:val="9"/>
        </w:numPr>
        <w:spacing w:line="259" w:lineRule="auto"/>
        <w:contextualSpacing/>
        <w:rPr>
          <w:rFonts w:eastAsia="Segoe UI" w:cs="Times New Roman"/>
        </w:rPr>
      </w:pPr>
      <w:r w:rsidRPr="00A4416C">
        <w:rPr>
          <w:rFonts w:eastAsia="Segoe UI" w:cs="Times New Roman"/>
        </w:rPr>
        <w:t>Net APC benefit</w:t>
      </w:r>
      <w:r w:rsidRPr="00A4416C">
        <w:rPr>
          <w:rFonts w:eastAsia="Segoe UI" w:cs="Times New Roman"/>
          <w:vertAlign w:val="subscript"/>
        </w:rPr>
        <w:t>P2,AVG</w:t>
      </w:r>
    </w:p>
    <w:p w14:paraId="1657C5F8" w14:textId="77777777" w:rsidR="00704A77" w:rsidRPr="00F47DBA" w:rsidRDefault="00704A77" w:rsidP="00704A77">
      <w:pPr>
        <w:numPr>
          <w:ilvl w:val="1"/>
          <w:numId w:val="9"/>
        </w:numPr>
        <w:spacing w:line="259" w:lineRule="auto"/>
        <w:rPr>
          <w:rFonts w:eastAsia="Segoe UI" w:cs="Times New Roman"/>
        </w:rPr>
      </w:pPr>
      <w:r w:rsidRPr="00F47DBA">
        <w:rPr>
          <w:rFonts w:eastAsia="Segoe UI" w:cs="Times New Roman"/>
        </w:rPr>
        <w:t>Net APC benefit</w:t>
      </w:r>
      <w:r w:rsidRPr="00F47DBA">
        <w:rPr>
          <w:rFonts w:eastAsia="Segoe UI" w:cs="Times New Roman"/>
          <w:vertAlign w:val="subscript"/>
        </w:rPr>
        <w:t>Max</w:t>
      </w:r>
      <w:r w:rsidRPr="00F47DBA">
        <w:rPr>
          <w:rFonts w:eastAsia="Segoe UI" w:cs="Times New Roman"/>
        </w:rPr>
        <w:t xml:space="preserve"> = Maximum(Net APC benefit</w:t>
      </w:r>
      <w:r w:rsidRPr="00F47DBA">
        <w:rPr>
          <w:rFonts w:eastAsia="Segoe UI" w:cs="Times New Roman"/>
          <w:vertAlign w:val="subscript"/>
        </w:rPr>
        <w:t>P1,AVG</w:t>
      </w:r>
      <w:r w:rsidRPr="00F47DBA">
        <w:rPr>
          <w:rFonts w:eastAsia="Segoe UI" w:cs="Times New Roman"/>
        </w:rPr>
        <w:t>,Net APC benefit</w:t>
      </w:r>
      <w:r w:rsidRPr="00F47DBA">
        <w:rPr>
          <w:rFonts w:eastAsia="Segoe UI" w:cs="Times New Roman"/>
          <w:vertAlign w:val="subscript"/>
        </w:rPr>
        <w:t>P2,AVG</w:t>
      </w:r>
      <w:r w:rsidRPr="00F47DBA">
        <w:rPr>
          <w:rFonts w:eastAsia="Segoe UI" w:cs="Times New Roman"/>
        </w:rPr>
        <w:t>)</w:t>
      </w:r>
    </w:p>
    <w:p w14:paraId="4D0093BE" w14:textId="77777777" w:rsidR="00F47DBA" w:rsidRPr="00F47DBA" w:rsidRDefault="00704A77" w:rsidP="00704A77">
      <w:pPr>
        <w:numPr>
          <w:ilvl w:val="0"/>
          <w:numId w:val="9"/>
        </w:numPr>
        <w:spacing w:line="259" w:lineRule="auto"/>
        <w:contextualSpacing/>
      </w:pPr>
      <w:r w:rsidRPr="00F47DBA">
        <w:rPr>
          <w:rFonts w:eastAsia="Segoe UI" w:cs="Segoe UI"/>
        </w:rPr>
        <w:t>Calculate points awarded</w:t>
      </w:r>
    </w:p>
    <w:p w14:paraId="2A30C900" w14:textId="77777777" w:rsidR="00F47DBA" w:rsidRPr="003D388C" w:rsidRDefault="00000000" w:rsidP="00F47DBA">
      <w:pPr>
        <w:pStyle w:val="ListParagraph"/>
        <w:numPr>
          <w:ilvl w:val="1"/>
          <w:numId w:val="9"/>
        </w:numPr>
        <w:spacing w:after="0"/>
        <w:contextualSpacing/>
      </w:pPr>
      <m:oMath>
        <m:sSub>
          <m:sSubPr>
            <m:ctrlPr>
              <w:rPr>
                <w:rFonts w:ascii="Cambria Math" w:hAnsi="Cambria Math"/>
                <w:iCs/>
              </w:rPr>
            </m:ctrlPr>
          </m:sSubPr>
          <m:e>
            <m:r>
              <w:rPr>
                <w:rFonts w:ascii="Cambria Math" w:hAnsi="Cambria Math"/>
              </w:rPr>
              <m:t>Points</m:t>
            </m:r>
            <m:r>
              <m:rPr>
                <m:sty m:val="p"/>
              </m:rPr>
              <w:rPr>
                <w:rFonts w:ascii="Cambria Math" w:hAnsi="Cambria Math"/>
              </w:rPr>
              <m:t> </m:t>
            </m:r>
            <m:r>
              <w:rPr>
                <w:rFonts w:ascii="Cambria Math" w:hAnsi="Cambria Math"/>
              </w:rPr>
              <m:t>awarded</m:t>
            </m:r>
          </m:e>
          <m:sub>
            <m:r>
              <w:rPr>
                <w:rFonts w:ascii="Cambria Math" w:hAnsi="Cambria Math"/>
              </w:rPr>
              <m:t>P</m:t>
            </m:r>
            <m:r>
              <m:rPr>
                <m:sty m:val="p"/>
              </m:rPr>
              <w:rPr>
                <w:rFonts w:ascii="Cambria Math" w:hAnsi="Cambria Math"/>
              </w:rPr>
              <m:t>1,%</m:t>
            </m:r>
          </m:sub>
        </m:sSub>
        <m:r>
          <m:rPr>
            <m:sty m:val="p"/>
          </m:rPr>
          <w:rPr>
            <w:rFonts w:ascii="Cambria Math" w:hAnsi="Cambria Math"/>
          </w:rPr>
          <m:t>=50×</m:t>
        </m:r>
        <m:f>
          <m:fPr>
            <m:ctrlPr>
              <w:rPr>
                <w:rFonts w:ascii="Cambria Math" w:hAnsi="Cambria Math"/>
                <w:iCs/>
              </w:rPr>
            </m:ctrlPr>
          </m:fPr>
          <m:num>
            <m:sSub>
              <m:sSubPr>
                <m:ctrlPr>
                  <w:rPr>
                    <w:rFonts w:ascii="Cambria Math" w:hAnsi="Cambria Math"/>
                    <w:iCs/>
                  </w:rPr>
                </m:ctrlPr>
              </m:sSubPr>
              <m:e>
                <m:r>
                  <w:rPr>
                    <w:rFonts w:ascii="Cambria Math" w:hAnsi="Cambria Math"/>
                  </w:rPr>
                  <m:t>Net</m:t>
                </m:r>
                <m:r>
                  <m:rPr>
                    <m:sty m:val="p"/>
                  </m:rPr>
                  <w:rPr>
                    <w:rFonts w:ascii="Cambria Math" w:hAnsi="Cambria Math"/>
                  </w:rPr>
                  <m:t> </m:t>
                </m:r>
                <m:r>
                  <w:rPr>
                    <w:rFonts w:ascii="Cambria Math" w:hAnsi="Cambria Math"/>
                  </w:rPr>
                  <m:t>APC</m:t>
                </m:r>
                <m:r>
                  <m:rPr>
                    <m:sty m:val="p"/>
                  </m:rPr>
                  <w:rPr>
                    <w:rFonts w:ascii="Cambria Math" w:hAnsi="Cambria Math"/>
                  </w:rPr>
                  <m:t> </m:t>
                </m:r>
                <m:r>
                  <w:rPr>
                    <w:rFonts w:ascii="Cambria Math" w:hAnsi="Cambria Math"/>
                  </w:rPr>
                  <m:t>benefit</m:t>
                </m:r>
              </m:e>
              <m:sub>
                <m:r>
                  <w:rPr>
                    <w:rFonts w:ascii="Cambria Math" w:hAnsi="Cambria Math"/>
                  </w:rPr>
                  <m:t>P</m:t>
                </m:r>
                <m:r>
                  <m:rPr>
                    <m:sty m:val="p"/>
                  </m:rPr>
                  <w:rPr>
                    <w:rFonts w:ascii="Cambria Math" w:hAnsi="Cambria Math"/>
                  </w:rPr>
                  <m:t>1,</m:t>
                </m:r>
                <m:r>
                  <w:rPr>
                    <w:rFonts w:ascii="Cambria Math" w:hAnsi="Cambria Math"/>
                  </w:rPr>
                  <m:t>AVG</m:t>
                </m:r>
              </m:sub>
            </m:sSub>
          </m:num>
          <m:den>
            <m:sSub>
              <m:sSubPr>
                <m:ctrlPr>
                  <w:rPr>
                    <w:rFonts w:ascii="Cambria Math" w:hAnsi="Cambria Math"/>
                    <w:iCs/>
                  </w:rPr>
                </m:ctrlPr>
              </m:sSubPr>
              <m:e>
                <m:r>
                  <w:rPr>
                    <w:rFonts w:ascii="Cambria Math" w:hAnsi="Cambria Math"/>
                  </w:rPr>
                  <m:t>Net</m:t>
                </m:r>
                <m:r>
                  <m:rPr>
                    <m:sty m:val="p"/>
                  </m:rPr>
                  <w:rPr>
                    <w:rFonts w:ascii="Cambria Math" w:hAnsi="Cambria Math"/>
                  </w:rPr>
                  <m:t> </m:t>
                </m:r>
                <m:r>
                  <w:rPr>
                    <w:rFonts w:ascii="Cambria Math" w:hAnsi="Cambria Math"/>
                  </w:rPr>
                  <m:t>APC</m:t>
                </m:r>
                <m:r>
                  <m:rPr>
                    <m:sty m:val="p"/>
                  </m:rPr>
                  <w:rPr>
                    <w:rFonts w:ascii="Cambria Math" w:hAnsi="Cambria Math"/>
                  </w:rPr>
                  <m:t> </m:t>
                </m:r>
                <m:r>
                  <w:rPr>
                    <w:rFonts w:ascii="Cambria Math" w:hAnsi="Cambria Math"/>
                  </w:rPr>
                  <m:t>benefit</m:t>
                </m:r>
              </m:e>
              <m:sub>
                <m:r>
                  <w:rPr>
                    <w:rFonts w:ascii="Cambria Math" w:hAnsi="Cambria Math"/>
                  </w:rPr>
                  <m:t>Max</m:t>
                </m:r>
              </m:sub>
            </m:sSub>
          </m:den>
        </m:f>
      </m:oMath>
      <w:r w:rsidR="00F47DBA">
        <w:rPr>
          <w:rFonts w:eastAsiaTheme="minorEastAsia"/>
          <w:iCs/>
        </w:rPr>
        <w:br/>
      </w:r>
    </w:p>
    <w:p w14:paraId="2C9BCAD6" w14:textId="77777777" w:rsidR="00F47DBA" w:rsidRPr="003D388C" w:rsidRDefault="00000000" w:rsidP="00F47DBA">
      <w:pPr>
        <w:pStyle w:val="ListParagraph"/>
        <w:numPr>
          <w:ilvl w:val="1"/>
          <w:numId w:val="9"/>
        </w:numPr>
        <w:spacing w:after="0"/>
        <w:contextualSpacing/>
      </w:pPr>
      <m:oMath>
        <m:sSub>
          <m:sSubPr>
            <m:ctrlPr>
              <w:rPr>
                <w:rFonts w:ascii="Cambria Math" w:hAnsi="Cambria Math"/>
                <w:iCs/>
              </w:rPr>
            </m:ctrlPr>
          </m:sSubPr>
          <m:e>
            <m:r>
              <w:rPr>
                <w:rFonts w:ascii="Cambria Math" w:hAnsi="Cambria Math"/>
              </w:rPr>
              <m:t>Points</m:t>
            </m:r>
            <m:r>
              <m:rPr>
                <m:sty m:val="p"/>
              </m:rPr>
              <w:rPr>
                <w:rFonts w:ascii="Cambria Math" w:hAnsi="Cambria Math"/>
              </w:rPr>
              <m:t> </m:t>
            </m:r>
            <m:r>
              <w:rPr>
                <w:rFonts w:ascii="Cambria Math" w:hAnsi="Cambria Math"/>
              </w:rPr>
              <m:t>awarded</m:t>
            </m:r>
          </m:e>
          <m:sub>
            <m:r>
              <w:rPr>
                <w:rFonts w:ascii="Cambria Math" w:hAnsi="Cambria Math"/>
              </w:rPr>
              <m:t>P</m:t>
            </m:r>
            <m:r>
              <m:rPr>
                <m:sty m:val="p"/>
              </m:rPr>
              <w:rPr>
                <w:rFonts w:ascii="Cambria Math" w:hAnsi="Cambria Math"/>
              </w:rPr>
              <m:t>2,%</m:t>
            </m:r>
          </m:sub>
        </m:sSub>
        <m:r>
          <m:rPr>
            <m:sty m:val="p"/>
          </m:rPr>
          <w:rPr>
            <w:rFonts w:ascii="Cambria Math" w:hAnsi="Cambria Math"/>
          </w:rPr>
          <m:t>=50×</m:t>
        </m:r>
        <m:f>
          <m:fPr>
            <m:ctrlPr>
              <w:rPr>
                <w:rFonts w:ascii="Cambria Math" w:hAnsi="Cambria Math"/>
                <w:iCs/>
              </w:rPr>
            </m:ctrlPr>
          </m:fPr>
          <m:num>
            <m:sSub>
              <m:sSubPr>
                <m:ctrlPr>
                  <w:rPr>
                    <w:rFonts w:ascii="Cambria Math" w:hAnsi="Cambria Math"/>
                    <w:iCs/>
                  </w:rPr>
                </m:ctrlPr>
              </m:sSubPr>
              <m:e>
                <m:r>
                  <w:rPr>
                    <w:rFonts w:ascii="Cambria Math" w:hAnsi="Cambria Math"/>
                  </w:rPr>
                  <m:t>Net</m:t>
                </m:r>
                <m:r>
                  <m:rPr>
                    <m:sty m:val="p"/>
                  </m:rPr>
                  <w:rPr>
                    <w:rFonts w:ascii="Cambria Math" w:hAnsi="Cambria Math"/>
                  </w:rPr>
                  <m:t> </m:t>
                </m:r>
                <m:r>
                  <w:rPr>
                    <w:rFonts w:ascii="Cambria Math" w:hAnsi="Cambria Math"/>
                  </w:rPr>
                  <m:t>APC</m:t>
                </m:r>
                <m:r>
                  <m:rPr>
                    <m:sty m:val="p"/>
                  </m:rPr>
                  <w:rPr>
                    <w:rFonts w:ascii="Cambria Math" w:hAnsi="Cambria Math"/>
                  </w:rPr>
                  <m:t> </m:t>
                </m:r>
                <m:r>
                  <w:rPr>
                    <w:rFonts w:ascii="Cambria Math" w:hAnsi="Cambria Math"/>
                  </w:rPr>
                  <m:t>benefit</m:t>
                </m:r>
              </m:e>
              <m:sub>
                <m:r>
                  <w:rPr>
                    <w:rFonts w:ascii="Cambria Math" w:hAnsi="Cambria Math"/>
                  </w:rPr>
                  <m:t>P</m:t>
                </m:r>
                <m:r>
                  <m:rPr>
                    <m:sty m:val="p"/>
                  </m:rPr>
                  <w:rPr>
                    <w:rFonts w:ascii="Cambria Math" w:hAnsi="Cambria Math"/>
                  </w:rPr>
                  <m:t>2,</m:t>
                </m:r>
                <m:r>
                  <w:rPr>
                    <w:rFonts w:ascii="Cambria Math" w:hAnsi="Cambria Math"/>
                  </w:rPr>
                  <m:t>AVG</m:t>
                </m:r>
              </m:sub>
            </m:sSub>
          </m:num>
          <m:den>
            <m:sSub>
              <m:sSubPr>
                <m:ctrlPr>
                  <w:rPr>
                    <w:rFonts w:ascii="Cambria Math" w:hAnsi="Cambria Math"/>
                    <w:iCs/>
                  </w:rPr>
                </m:ctrlPr>
              </m:sSubPr>
              <m:e>
                <m:r>
                  <w:rPr>
                    <w:rFonts w:ascii="Cambria Math" w:hAnsi="Cambria Math"/>
                  </w:rPr>
                  <m:t>Net</m:t>
                </m:r>
                <m:r>
                  <m:rPr>
                    <m:sty m:val="p"/>
                  </m:rPr>
                  <w:rPr>
                    <w:rFonts w:ascii="Cambria Math" w:hAnsi="Cambria Math"/>
                  </w:rPr>
                  <m:t> </m:t>
                </m:r>
                <m:r>
                  <w:rPr>
                    <w:rFonts w:ascii="Cambria Math" w:hAnsi="Cambria Math"/>
                  </w:rPr>
                  <m:t>APC</m:t>
                </m:r>
                <m:r>
                  <m:rPr>
                    <m:sty m:val="p"/>
                  </m:rPr>
                  <w:rPr>
                    <w:rFonts w:ascii="Cambria Math" w:hAnsi="Cambria Math"/>
                  </w:rPr>
                  <m:t> </m:t>
                </m:r>
                <m:r>
                  <w:rPr>
                    <w:rFonts w:ascii="Cambria Math" w:hAnsi="Cambria Math"/>
                  </w:rPr>
                  <m:t>benefit</m:t>
                </m:r>
              </m:e>
              <m:sub>
                <m:r>
                  <w:rPr>
                    <w:rFonts w:ascii="Cambria Math" w:hAnsi="Cambria Math"/>
                  </w:rPr>
                  <m:t>Max</m:t>
                </m:r>
              </m:sub>
            </m:sSub>
          </m:den>
        </m:f>
      </m:oMath>
    </w:p>
    <w:p w14:paraId="5CB34A59" w14:textId="77777777" w:rsidR="00704A77" w:rsidRPr="00F47DBA" w:rsidRDefault="00704A77" w:rsidP="00704A77">
      <w:pPr>
        <w:spacing w:before="240" w:after="100" w:afterAutospacing="1"/>
        <w:rPr>
          <w:rFonts w:eastAsia="Segoe UI" w:cs="Times New Roman"/>
        </w:rPr>
      </w:pPr>
      <w:r w:rsidRPr="00F47DBA">
        <w:rPr>
          <w:rFonts w:eastAsia="Segoe UI" w:cs="Times New Roman"/>
        </w:rPr>
        <w:t>For individual projects (P1) applicable to scenario three, points for consideration one will be calculated as follows:</w:t>
      </w:r>
    </w:p>
    <w:p w14:paraId="65382DBE" w14:textId="77777777" w:rsidR="00704A77" w:rsidRPr="00F47DBA" w:rsidRDefault="00704A77" w:rsidP="00704A77">
      <w:pPr>
        <w:numPr>
          <w:ilvl w:val="0"/>
          <w:numId w:val="10"/>
        </w:numPr>
        <w:spacing w:line="259" w:lineRule="auto"/>
        <w:contextualSpacing/>
        <w:rPr>
          <w:rFonts w:eastAsia="Segoe UI" w:cs="Times New Roman"/>
        </w:rPr>
      </w:pPr>
      <w:r w:rsidRPr="00F47DBA">
        <w:rPr>
          <w:rFonts w:eastAsia="Segoe UI" w:cs="Times New Roman"/>
        </w:rPr>
        <w:t>Test B/C threshold in opposite future</w:t>
      </w:r>
    </w:p>
    <w:p w14:paraId="373FC411" w14:textId="1B03E341" w:rsidR="00704A77" w:rsidRPr="00F47DBA" w:rsidRDefault="00704A77" w:rsidP="00704A77">
      <w:pPr>
        <w:numPr>
          <w:ilvl w:val="1"/>
          <w:numId w:val="10"/>
        </w:numPr>
        <w:spacing w:after="0" w:line="259" w:lineRule="auto"/>
        <w:rPr>
          <w:rFonts w:eastAsia="Segoe UI" w:cs="Times New Roman"/>
        </w:rPr>
      </w:pPr>
      <w:r w:rsidRPr="00F47DBA">
        <w:rPr>
          <w:rFonts w:eastAsia="Segoe UI" w:cs="Times New Roman"/>
        </w:rPr>
        <w:t>If project has less than 0.8 40-year B/C in opposite future, zero points will be</w:t>
      </w:r>
      <w:r w:rsidR="00F47DBA" w:rsidRPr="00F47DBA">
        <w:rPr>
          <w:rFonts w:eastAsia="Segoe UI" w:cs="Times New Roman"/>
        </w:rPr>
        <w:t xml:space="preserve"> </w:t>
      </w:r>
      <w:r w:rsidRPr="00F47DBA">
        <w:rPr>
          <w:rFonts w:eastAsia="Segoe UI" w:cs="Times New Roman"/>
        </w:rPr>
        <w:t>awarded</w:t>
      </w:r>
    </w:p>
    <w:p w14:paraId="24518530" w14:textId="77777777" w:rsidR="00704A77" w:rsidRPr="00F47DBA" w:rsidRDefault="00704A77" w:rsidP="00704A77">
      <w:pPr>
        <w:numPr>
          <w:ilvl w:val="1"/>
          <w:numId w:val="10"/>
        </w:numPr>
        <w:spacing w:after="0" w:line="259" w:lineRule="auto"/>
        <w:rPr>
          <w:rFonts w:eastAsia="Segoe UI" w:cs="Times New Roman"/>
        </w:rPr>
      </w:pPr>
      <w:r w:rsidRPr="00F47DBA">
        <w:rPr>
          <w:rFonts w:eastAsia="Segoe UI" w:cs="Times New Roman"/>
          <w:bCs/>
        </w:rPr>
        <w:t>If project has less than 0.7 1-year B/C in all years of opposite future, zero points will be awarded</w:t>
      </w:r>
    </w:p>
    <w:p w14:paraId="666F4113" w14:textId="77777777" w:rsidR="00704A77" w:rsidRPr="00F47DBA" w:rsidRDefault="00704A77" w:rsidP="00704A77">
      <w:pPr>
        <w:numPr>
          <w:ilvl w:val="1"/>
          <w:numId w:val="10"/>
        </w:numPr>
        <w:spacing w:after="0" w:line="259" w:lineRule="auto"/>
        <w:rPr>
          <w:rFonts w:eastAsia="Segoe UI" w:cs="Times New Roman"/>
        </w:rPr>
      </w:pPr>
      <w:r w:rsidRPr="00F47DBA">
        <w:rPr>
          <w:rFonts w:eastAsia="Segoe UI" w:cs="Times New Roman"/>
        </w:rPr>
        <w:t>If project has at least 1.0 40-year B/C in opposite future, 50 points will be awarded</w:t>
      </w:r>
    </w:p>
    <w:p w14:paraId="55207069" w14:textId="77777777" w:rsidR="00704A77" w:rsidRPr="00F47DBA" w:rsidRDefault="00704A77" w:rsidP="00704A77">
      <w:pPr>
        <w:numPr>
          <w:ilvl w:val="1"/>
          <w:numId w:val="10"/>
        </w:numPr>
        <w:spacing w:after="0" w:line="259" w:lineRule="auto"/>
        <w:rPr>
          <w:rFonts w:eastAsia="Segoe UI" w:cs="Times New Roman"/>
        </w:rPr>
      </w:pPr>
      <w:r w:rsidRPr="00F47DBA">
        <w:rPr>
          <w:rFonts w:eastAsia="Segoe UI" w:cs="Times New Roman"/>
        </w:rPr>
        <w:t>If project meets 0.8 40-year B/C threshold in opposite future, but is less than 1.0, continue calculations</w:t>
      </w:r>
    </w:p>
    <w:p w14:paraId="5885454F" w14:textId="77777777" w:rsidR="00704A77" w:rsidRPr="00F47DBA" w:rsidRDefault="00704A77" w:rsidP="00704A77">
      <w:pPr>
        <w:numPr>
          <w:ilvl w:val="1"/>
          <w:numId w:val="10"/>
        </w:numPr>
        <w:spacing w:line="259" w:lineRule="auto"/>
        <w:rPr>
          <w:rFonts w:eastAsia="Segoe UI" w:cs="Times New Roman"/>
        </w:rPr>
      </w:pPr>
      <w:r w:rsidRPr="00F47DBA">
        <w:rPr>
          <w:rFonts w:eastAsia="Segoe UI" w:cs="Times New Roman"/>
          <w:bCs/>
        </w:rPr>
        <w:t>If none of the above conditions are met, continue calculations</w:t>
      </w:r>
    </w:p>
    <w:p w14:paraId="0BC0C763" w14:textId="77777777" w:rsidR="00704A77" w:rsidRPr="00F47DBA" w:rsidRDefault="00704A77" w:rsidP="00704A77">
      <w:pPr>
        <w:keepNext/>
        <w:numPr>
          <w:ilvl w:val="0"/>
          <w:numId w:val="10"/>
        </w:numPr>
        <w:spacing w:line="259" w:lineRule="auto"/>
        <w:contextualSpacing/>
        <w:rPr>
          <w:rFonts w:eastAsia="Segoe UI" w:cs="Times New Roman"/>
        </w:rPr>
      </w:pPr>
      <w:r w:rsidRPr="00F47DBA">
        <w:rPr>
          <w:rFonts w:eastAsia="Segoe UI" w:cs="Times New Roman"/>
        </w:rPr>
        <w:lastRenderedPageBreak/>
        <w:t>Calculate net APC benefits</w:t>
      </w:r>
    </w:p>
    <w:p w14:paraId="7DADD2B7" w14:textId="77777777" w:rsidR="00704A77" w:rsidRPr="00F47DBA" w:rsidRDefault="00704A77" w:rsidP="00704A77">
      <w:pPr>
        <w:keepNext/>
        <w:numPr>
          <w:ilvl w:val="1"/>
          <w:numId w:val="10"/>
        </w:numPr>
        <w:spacing w:line="259" w:lineRule="auto"/>
        <w:contextualSpacing/>
        <w:rPr>
          <w:rFonts w:eastAsia="Segoe UI" w:cs="Times New Roman"/>
        </w:rPr>
      </w:pPr>
      <w:r w:rsidRPr="00F47DBA">
        <w:rPr>
          <w:rFonts w:eastAsia="Segoe UI" w:cs="Times New Roman"/>
        </w:rPr>
        <w:t>Net APC benefit</w:t>
      </w:r>
      <w:r w:rsidRPr="00F47DBA">
        <w:rPr>
          <w:rFonts w:eastAsia="Segoe UI" w:cs="Times New Roman"/>
          <w:vertAlign w:val="subscript"/>
        </w:rPr>
        <w:t>P1,AVG</w:t>
      </w:r>
    </w:p>
    <w:p w14:paraId="1079A7B3" w14:textId="77777777" w:rsidR="00704A77" w:rsidRPr="00F47DBA" w:rsidRDefault="00704A77" w:rsidP="00704A77">
      <w:pPr>
        <w:keepNext/>
        <w:numPr>
          <w:ilvl w:val="1"/>
          <w:numId w:val="9"/>
        </w:numPr>
        <w:spacing w:line="259" w:lineRule="auto"/>
        <w:rPr>
          <w:rFonts w:eastAsia="Segoe UI" w:cs="Times New Roman"/>
        </w:rPr>
      </w:pPr>
      <w:r w:rsidRPr="00F47DBA">
        <w:rPr>
          <w:rFonts w:eastAsia="Segoe UI" w:cs="Times New Roman"/>
        </w:rPr>
        <w:t>Net APC benefit</w:t>
      </w:r>
      <w:r w:rsidRPr="00F47DBA">
        <w:rPr>
          <w:rFonts w:eastAsia="Segoe UI" w:cs="Times New Roman"/>
          <w:vertAlign w:val="subscript"/>
        </w:rPr>
        <w:t>P1’,AVG</w:t>
      </w:r>
      <w:r w:rsidRPr="00F47DBA">
        <w:rPr>
          <w:rFonts w:eastAsia="Segoe UI" w:cs="Times New Roman"/>
        </w:rPr>
        <w:t xml:space="preserve"> = Net APC benefit</w:t>
      </w:r>
      <w:r w:rsidRPr="00F47DBA">
        <w:rPr>
          <w:rFonts w:eastAsia="Segoe UI" w:cs="Times New Roman"/>
          <w:vertAlign w:val="subscript"/>
        </w:rPr>
        <w:t>P1,AVE</w:t>
      </w:r>
      <w:r w:rsidRPr="00F47DBA">
        <w:rPr>
          <w:rFonts w:eastAsia="Segoe UI" w:cs="Times New Roman"/>
        </w:rPr>
        <w:t xml:space="preserve"> with 1.0 40-year B/C in opposite future</w:t>
      </w:r>
    </w:p>
    <w:p w14:paraId="26234330" w14:textId="77777777" w:rsidR="00704A77" w:rsidRPr="00F47DBA" w:rsidRDefault="00704A77" w:rsidP="00704A77">
      <w:pPr>
        <w:numPr>
          <w:ilvl w:val="0"/>
          <w:numId w:val="10"/>
        </w:numPr>
        <w:spacing w:line="259" w:lineRule="auto"/>
        <w:contextualSpacing/>
        <w:rPr>
          <w:rFonts w:eastAsia="Segoe UI" w:cs="Times New Roman"/>
        </w:rPr>
      </w:pPr>
      <w:r w:rsidRPr="00F47DBA">
        <w:rPr>
          <w:rFonts w:eastAsia="Segoe UI" w:cs="Times New Roman"/>
        </w:rPr>
        <w:t>Calculate points awarded</w:t>
      </w:r>
    </w:p>
    <w:p w14:paraId="31D55504" w14:textId="2FF6488C" w:rsidR="00704A77" w:rsidRPr="00F47DBA" w:rsidRDefault="00000000" w:rsidP="00F47DBA">
      <w:pPr>
        <w:pStyle w:val="ListParagraph"/>
        <w:numPr>
          <w:ilvl w:val="1"/>
          <w:numId w:val="10"/>
        </w:numPr>
        <w:spacing w:after="100" w:afterAutospacing="1" w:line="259" w:lineRule="auto"/>
        <w:contextualSpacing/>
        <w:rPr>
          <w:rFonts w:asciiTheme="majorHAnsi" w:hAnsiTheme="majorHAnsi"/>
        </w:rPr>
      </w:pPr>
      <m:oMath>
        <m:sSub>
          <m:sSubPr>
            <m:ctrlPr>
              <w:rPr>
                <w:rFonts w:ascii="Cambria Math" w:hAnsi="Cambria Math"/>
                <w:iCs/>
              </w:rPr>
            </m:ctrlPr>
          </m:sSubPr>
          <m:e>
            <m:r>
              <w:rPr>
                <w:rFonts w:ascii="Cambria Math" w:hAnsi="Cambria Math"/>
              </w:rPr>
              <m:t>Points</m:t>
            </m:r>
            <m:r>
              <m:rPr>
                <m:sty m:val="p"/>
              </m:rPr>
              <w:rPr>
                <w:rFonts w:ascii="Cambria Math" w:hAnsi="Cambria Math"/>
              </w:rPr>
              <m:t> </m:t>
            </m:r>
            <m:r>
              <w:rPr>
                <w:rFonts w:ascii="Cambria Math" w:hAnsi="Cambria Math"/>
              </w:rPr>
              <m:t>awarded</m:t>
            </m:r>
          </m:e>
          <m:sub>
            <m:r>
              <w:rPr>
                <w:rFonts w:ascii="Cambria Math" w:hAnsi="Cambria Math"/>
              </w:rPr>
              <m:t>P</m:t>
            </m:r>
            <m:r>
              <m:rPr>
                <m:sty m:val="p"/>
              </m:rPr>
              <w:rPr>
                <w:rFonts w:ascii="Cambria Math" w:hAnsi="Cambria Math"/>
              </w:rPr>
              <m:t>1,%</m:t>
            </m:r>
          </m:sub>
        </m:sSub>
        <m:r>
          <m:rPr>
            <m:sty m:val="p"/>
          </m:rPr>
          <w:rPr>
            <w:rFonts w:ascii="Cambria Math" w:hAnsi="Cambria Math"/>
          </w:rPr>
          <m:t>=50×</m:t>
        </m:r>
        <m:f>
          <m:fPr>
            <m:ctrlPr>
              <w:rPr>
                <w:rFonts w:ascii="Cambria Math" w:hAnsi="Cambria Math"/>
                <w:iCs/>
              </w:rPr>
            </m:ctrlPr>
          </m:fPr>
          <m:num>
            <m:sSub>
              <m:sSubPr>
                <m:ctrlPr>
                  <w:rPr>
                    <w:rFonts w:ascii="Cambria Math" w:hAnsi="Cambria Math"/>
                    <w:iCs/>
                  </w:rPr>
                </m:ctrlPr>
              </m:sSubPr>
              <m:e>
                <m:r>
                  <w:rPr>
                    <w:rFonts w:ascii="Cambria Math" w:hAnsi="Cambria Math"/>
                  </w:rPr>
                  <m:t>Net</m:t>
                </m:r>
                <m:r>
                  <m:rPr>
                    <m:sty m:val="p"/>
                  </m:rPr>
                  <w:rPr>
                    <w:rFonts w:ascii="Cambria Math" w:hAnsi="Cambria Math"/>
                  </w:rPr>
                  <m:t> </m:t>
                </m:r>
                <m:r>
                  <w:rPr>
                    <w:rFonts w:ascii="Cambria Math" w:hAnsi="Cambria Math"/>
                  </w:rPr>
                  <m:t>APC</m:t>
                </m:r>
                <m:r>
                  <m:rPr>
                    <m:sty m:val="p"/>
                  </m:rPr>
                  <w:rPr>
                    <w:rFonts w:ascii="Cambria Math" w:hAnsi="Cambria Math"/>
                  </w:rPr>
                  <m:t> </m:t>
                </m:r>
                <m:r>
                  <w:rPr>
                    <w:rFonts w:ascii="Cambria Math" w:hAnsi="Cambria Math"/>
                  </w:rPr>
                  <m:t>benefit</m:t>
                </m:r>
              </m:e>
              <m:sub>
                <m:r>
                  <w:rPr>
                    <w:rFonts w:ascii="Cambria Math" w:hAnsi="Cambria Math"/>
                  </w:rPr>
                  <m:t>P</m:t>
                </m:r>
                <m:r>
                  <m:rPr>
                    <m:sty m:val="p"/>
                  </m:rPr>
                  <w:rPr>
                    <w:rFonts w:ascii="Cambria Math" w:hAnsi="Cambria Math"/>
                  </w:rPr>
                  <m:t>1,</m:t>
                </m:r>
                <m:r>
                  <w:rPr>
                    <w:rFonts w:ascii="Cambria Math" w:hAnsi="Cambria Math"/>
                  </w:rPr>
                  <m:t>AVG</m:t>
                </m:r>
              </m:sub>
            </m:sSub>
          </m:num>
          <m:den>
            <m:sSub>
              <m:sSubPr>
                <m:ctrlPr>
                  <w:rPr>
                    <w:rFonts w:ascii="Cambria Math" w:hAnsi="Cambria Math"/>
                    <w:iCs/>
                  </w:rPr>
                </m:ctrlPr>
              </m:sSubPr>
              <m:e>
                <m:r>
                  <w:rPr>
                    <w:rFonts w:ascii="Cambria Math" w:hAnsi="Cambria Math"/>
                  </w:rPr>
                  <m:t>Net</m:t>
                </m:r>
                <m:r>
                  <m:rPr>
                    <m:sty m:val="p"/>
                  </m:rPr>
                  <w:rPr>
                    <w:rFonts w:ascii="Cambria Math" w:hAnsi="Cambria Math"/>
                  </w:rPr>
                  <m:t> </m:t>
                </m:r>
                <m:r>
                  <w:rPr>
                    <w:rFonts w:ascii="Cambria Math" w:hAnsi="Cambria Math"/>
                  </w:rPr>
                  <m:t>APC</m:t>
                </m:r>
                <m:r>
                  <m:rPr>
                    <m:sty m:val="p"/>
                  </m:rPr>
                  <w:rPr>
                    <w:rFonts w:ascii="Cambria Math" w:hAnsi="Cambria Math"/>
                  </w:rPr>
                  <m:t> </m:t>
                </m:r>
                <m:r>
                  <w:rPr>
                    <w:rFonts w:ascii="Cambria Math" w:hAnsi="Cambria Math"/>
                  </w:rPr>
                  <m:t>benefit</m:t>
                </m:r>
              </m:e>
              <m:sub>
                <m:r>
                  <w:rPr>
                    <w:rFonts w:ascii="Cambria Math" w:hAnsi="Cambria Math"/>
                  </w:rPr>
                  <m:t>P</m:t>
                </m:r>
                <m:r>
                  <m:rPr>
                    <m:sty m:val="p"/>
                  </m:rPr>
                  <w:rPr>
                    <w:rFonts w:ascii="Cambria Math" w:hAnsi="Cambria Math"/>
                  </w:rPr>
                  <m:t>1',</m:t>
                </m:r>
                <m:r>
                  <w:rPr>
                    <w:rFonts w:ascii="Cambria Math" w:hAnsi="Cambria Math"/>
                  </w:rPr>
                  <m:t>AVG</m:t>
                </m:r>
              </m:sub>
            </m:sSub>
          </m:den>
        </m:f>
      </m:oMath>
    </w:p>
    <w:p w14:paraId="7736EAF8" w14:textId="652DFCB8" w:rsidR="00704A77" w:rsidRPr="00F47DBA" w:rsidRDefault="00704A77" w:rsidP="00704A77">
      <w:pPr>
        <w:spacing w:after="100" w:afterAutospacing="1"/>
        <w:rPr>
          <w:rFonts w:eastAsia="Segoe UI" w:cs="Times New Roman"/>
        </w:rPr>
      </w:pPr>
      <w:r w:rsidRPr="00F47DBA">
        <w:rPr>
          <w:rFonts w:eastAsia="Segoe UI" w:cs="Times New Roman"/>
        </w:rPr>
        <w:t>Points for consideration two will be calculated as the percentage of total congestion relieved on the needs addressed by the project, multiplied by the points possible.</w:t>
      </w:r>
    </w:p>
    <w:p w14:paraId="7141E7B7" w14:textId="486772F3" w:rsidR="00F47DBA" w:rsidRPr="00704A77" w:rsidRDefault="00F47DBA" w:rsidP="00704A77">
      <w:pPr>
        <w:spacing w:after="100" w:afterAutospacing="1"/>
        <w:rPr>
          <w:rFonts w:eastAsia="Segoe UI" w:cs="Times New Roman"/>
          <w:highlight w:val="yellow"/>
        </w:rPr>
      </w:pPr>
      <m:oMathPara>
        <m:oMath>
          <m:r>
            <w:rPr>
              <w:rFonts w:ascii="Cambria Math" w:hAnsi="Cambria Math"/>
            </w:rPr>
            <m:t>Points</m:t>
          </m:r>
          <m:r>
            <m:rPr>
              <m:sty m:val="p"/>
            </m:rPr>
            <w:rPr>
              <w:rFonts w:ascii="Cambria Math" w:hAnsi="Cambria Math"/>
            </w:rPr>
            <m:t xml:space="preserve"> </m:t>
          </m:r>
          <m:r>
            <w:rPr>
              <w:rFonts w:ascii="Cambria Math" w:hAnsi="Cambria Math"/>
            </w:rPr>
            <m:t>awarded</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10×% </m:t>
              </m:r>
              <m:r>
                <w:rPr>
                  <w:rFonts w:ascii="Cambria Math" w:hAnsi="Cambria Math"/>
                </w:rPr>
                <m:t>Congestion</m:t>
              </m:r>
              <m:r>
                <m:rPr>
                  <m:sty m:val="p"/>
                </m:rPr>
                <w:rPr>
                  <w:rFonts w:ascii="Cambria Math" w:hAnsi="Cambria Math"/>
                </w:rPr>
                <m:t xml:space="preserve"> </m:t>
              </m:r>
              <m:r>
                <w:rPr>
                  <w:rFonts w:ascii="Cambria Math" w:hAnsi="Cambria Math"/>
                </w:rPr>
                <m:t>relieved</m:t>
              </m:r>
            </m:e>
            <m:sub>
              <m:r>
                <w:rPr>
                  <w:rFonts w:ascii="Cambria Math" w:hAnsi="Cambria Math"/>
                </w:rPr>
                <m:t>F</m:t>
              </m:r>
              <m:r>
                <m:rPr>
                  <m:sty m:val="p"/>
                </m:rPr>
                <w:rPr>
                  <w:rFonts w:ascii="Cambria Math" w:hAnsi="Cambria Math"/>
                </w:rPr>
                <m:t xml:space="preserve">1, </m:t>
              </m:r>
              <m:r>
                <w:rPr>
                  <w:rFonts w:ascii="Cambria Math" w:hAnsi="Cambria Math"/>
                </w:rPr>
                <m:t>addressed</m:t>
              </m:r>
              <m:r>
                <m:rPr>
                  <m:sty m:val="p"/>
                </m:rPr>
                <w:rPr>
                  <w:rFonts w:ascii="Cambria Math" w:hAnsi="Cambria Math"/>
                </w:rPr>
                <m:t xml:space="preserve"> </m:t>
              </m:r>
              <m:r>
                <w:rPr>
                  <w:rFonts w:ascii="Cambria Math" w:hAnsi="Cambria Math"/>
                </w:rPr>
                <m:t>needs</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10×% </m:t>
              </m:r>
              <m:r>
                <w:rPr>
                  <w:rFonts w:ascii="Cambria Math" w:hAnsi="Cambria Math"/>
                </w:rPr>
                <m:t>Congestion</m:t>
              </m:r>
              <m:r>
                <m:rPr>
                  <m:sty m:val="p"/>
                </m:rPr>
                <w:rPr>
                  <w:rFonts w:ascii="Cambria Math" w:hAnsi="Cambria Math"/>
                </w:rPr>
                <m:t xml:space="preserve"> </m:t>
              </m:r>
              <m:r>
                <w:rPr>
                  <w:rFonts w:ascii="Cambria Math" w:hAnsi="Cambria Math"/>
                </w:rPr>
                <m:t>relieved</m:t>
              </m:r>
            </m:e>
            <m:sub>
              <m:r>
                <w:rPr>
                  <w:rFonts w:ascii="Cambria Math" w:hAnsi="Cambria Math"/>
                </w:rPr>
                <m:t>F</m:t>
              </m:r>
              <m:r>
                <m:rPr>
                  <m:sty m:val="p"/>
                </m:rPr>
                <w:rPr>
                  <w:rFonts w:ascii="Cambria Math" w:hAnsi="Cambria Math"/>
                </w:rPr>
                <m:t xml:space="preserve">2, </m:t>
              </m:r>
              <m:r>
                <w:rPr>
                  <w:rFonts w:ascii="Cambria Math" w:hAnsi="Cambria Math"/>
                </w:rPr>
                <m:t>addressed</m:t>
              </m:r>
              <m:r>
                <m:rPr>
                  <m:sty m:val="p"/>
                </m:rPr>
                <w:rPr>
                  <w:rFonts w:ascii="Cambria Math" w:hAnsi="Cambria Math"/>
                </w:rPr>
                <m:t xml:space="preserve"> </m:t>
              </m:r>
              <m:r>
                <w:rPr>
                  <w:rFonts w:ascii="Cambria Math" w:hAnsi="Cambria Math"/>
                </w:rPr>
                <m:t>needs</m:t>
              </m:r>
            </m:sub>
          </m:sSub>
        </m:oMath>
      </m:oMathPara>
    </w:p>
    <w:p w14:paraId="293F336D" w14:textId="3045117C" w:rsidR="00704A77" w:rsidRPr="00B93052" w:rsidRDefault="00704A77" w:rsidP="00704A77">
      <w:pPr>
        <w:spacing w:after="100" w:afterAutospacing="1"/>
        <w:rPr>
          <w:rFonts w:eastAsia="Segoe UI" w:cs="Times New Roman"/>
        </w:rPr>
      </w:pPr>
      <w:r w:rsidRPr="00B93052">
        <w:rPr>
          <w:rFonts w:eastAsia="Segoe UI" w:cs="Times New Roman"/>
        </w:rPr>
        <w:t>Points for consideration three will be calculated based on the severity of an operational issue that the project is expected to address, as a percentage of the operational needs criteria</w:t>
      </w:r>
      <w:r w:rsidRPr="00B93052">
        <w:rPr>
          <w:rFonts w:eastAsia="Segoe UI" w:cs="Segoe UI"/>
          <w:vertAlign w:val="superscript"/>
        </w:rPr>
        <w:footnoteReference w:id="23"/>
      </w:r>
      <w:r w:rsidRPr="00B93052">
        <w:rPr>
          <w:rFonts w:eastAsia="Segoe UI" w:cs="Times New Roman"/>
        </w:rPr>
        <w:t xml:space="preserve"> multiplied by the points possible, up to 10.</w:t>
      </w:r>
    </w:p>
    <w:p w14:paraId="21F54A3B" w14:textId="77777777" w:rsidR="00B93052" w:rsidRPr="00B93052" w:rsidRDefault="00704A77" w:rsidP="00704A77">
      <w:pPr>
        <w:jc w:val="center"/>
        <w:rPr>
          <w:rFonts w:eastAsia="Segoe UI" w:cs="Times New Roman"/>
        </w:rPr>
      </w:pPr>
      <m:oMath>
        <m:r>
          <w:rPr>
            <w:rFonts w:ascii="Cambria Math" w:eastAsia="Segoe UI" w:hAnsi="Cambria Math" w:cs="Times New Roman"/>
          </w:rPr>
          <m:t>Points</m:t>
        </m:r>
        <m:r>
          <m:rPr>
            <m:sty m:val="p"/>
          </m:rPr>
          <w:rPr>
            <w:rFonts w:ascii="Cambria Math" w:eastAsia="Segoe UI" w:hAnsi="Cambria Math" w:cs="Times New Roman"/>
          </w:rPr>
          <m:t xml:space="preserve"> </m:t>
        </m:r>
        <m:r>
          <w:rPr>
            <w:rFonts w:ascii="Cambria Math" w:eastAsia="Segoe UI" w:hAnsi="Cambria Math" w:cs="Times New Roman"/>
          </w:rPr>
          <m:t>awarded</m:t>
        </m:r>
        <m:r>
          <m:rPr>
            <m:sty m:val="p"/>
          </m:rPr>
          <w:rPr>
            <w:rFonts w:ascii="Cambria Math" w:eastAsia="Segoe UI" w:hAnsi="Cambria Math" w:cs="Times New Roman"/>
          </w:rPr>
          <m:t xml:space="preserve">= </m:t>
        </m:r>
        <m:d>
          <m:dPr>
            <m:ctrlPr>
              <w:rPr>
                <w:rFonts w:ascii="Cambria Math" w:eastAsia="Segoe UI" w:hAnsi="Cambria Math" w:cs="Times New Roman"/>
              </w:rPr>
            </m:ctrlPr>
          </m:dPr>
          <m:e>
            <m:f>
              <m:fPr>
                <m:ctrlPr>
                  <w:rPr>
                    <w:rFonts w:ascii="Cambria Math" w:eastAsia="Segoe UI" w:hAnsi="Cambria Math" w:cs="Times New Roman"/>
                  </w:rPr>
                </m:ctrlPr>
              </m:fPr>
              <m:num>
                <m:sSub>
                  <m:sSubPr>
                    <m:ctrlPr>
                      <w:rPr>
                        <w:rFonts w:ascii="Cambria Math" w:eastAsia="Segoe UI" w:hAnsi="Cambria Math" w:cs="Times New Roman"/>
                      </w:rPr>
                    </m:ctrlPr>
                  </m:sSubPr>
                  <m:e>
                    <m:r>
                      <m:rPr>
                        <m:sty m:val="p"/>
                      </m:rPr>
                      <w:rPr>
                        <w:rFonts w:ascii="Cambria Math" w:eastAsia="Segoe UI" w:hAnsi="Cambria Math" w:cs="Times New Roman"/>
                      </w:rPr>
                      <m:t xml:space="preserve">$ </m:t>
                    </m:r>
                    <m:r>
                      <w:rPr>
                        <w:rFonts w:ascii="Cambria Math" w:eastAsia="Segoe UI" w:hAnsi="Cambria Math" w:cs="Times New Roman"/>
                      </w:rPr>
                      <m:t>of</m:t>
                    </m:r>
                    <m:r>
                      <m:rPr>
                        <m:sty m:val="p"/>
                      </m:rPr>
                      <w:rPr>
                        <w:rFonts w:ascii="Cambria Math" w:eastAsia="Segoe UI" w:hAnsi="Cambria Math" w:cs="Times New Roman"/>
                      </w:rPr>
                      <m:t xml:space="preserve"> </m:t>
                    </m:r>
                    <m:r>
                      <w:rPr>
                        <w:rFonts w:ascii="Cambria Math" w:eastAsia="Segoe UI" w:hAnsi="Cambria Math" w:cs="Times New Roman"/>
                      </w:rPr>
                      <m:t>congestion</m:t>
                    </m:r>
                    <m:r>
                      <m:rPr>
                        <m:sty m:val="p"/>
                      </m:rPr>
                      <w:rPr>
                        <w:rFonts w:ascii="Cambria Math" w:eastAsia="Segoe UI" w:hAnsi="Cambria Math" w:cs="Times New Roman"/>
                      </w:rPr>
                      <m:t xml:space="preserve"> </m:t>
                    </m:r>
                    <m:r>
                      <w:rPr>
                        <w:rFonts w:ascii="Cambria Math" w:eastAsia="Segoe UI" w:hAnsi="Cambria Math" w:cs="Times New Roman"/>
                      </w:rPr>
                      <m:t>cost</m:t>
                    </m:r>
                  </m:e>
                  <m:sub>
                    <m:r>
                      <m:rPr>
                        <m:sty m:val="p"/>
                      </m:rPr>
                      <w:rPr>
                        <w:rFonts w:ascii="Cambria Math" w:eastAsia="Segoe UI" w:hAnsi="Cambria Math" w:cs="Times New Roman"/>
                      </w:rPr>
                      <m:t xml:space="preserve">24 </m:t>
                    </m:r>
                    <m:r>
                      <w:rPr>
                        <w:rFonts w:ascii="Cambria Math" w:eastAsia="Segoe UI" w:hAnsi="Cambria Math" w:cs="Times New Roman"/>
                      </w:rPr>
                      <m:t>months</m:t>
                    </m:r>
                  </m:sub>
                </m:sSub>
              </m:num>
              <m:den>
                <m:r>
                  <m:rPr>
                    <m:sty m:val="p"/>
                  </m:rPr>
                  <w:rPr>
                    <w:rFonts w:ascii="Cambria Math" w:eastAsia="Segoe UI" w:hAnsi="Cambria Math" w:cs="Times New Roman"/>
                  </w:rPr>
                  <m:t>$10</m:t>
                </m:r>
                <m:r>
                  <w:rPr>
                    <w:rFonts w:ascii="Cambria Math" w:eastAsia="Segoe UI" w:hAnsi="Cambria Math" w:cs="Times New Roman"/>
                  </w:rPr>
                  <m:t>M</m:t>
                </m:r>
              </m:den>
            </m:f>
          </m:e>
        </m:d>
        <m:r>
          <m:rPr>
            <m:sty m:val="p"/>
          </m:rPr>
          <w:rPr>
            <w:rFonts w:ascii="Cambria Math" w:eastAsia="MS Mincho" w:hAnsi="Cambria Math" w:cs="Times New Roman"/>
          </w:rPr>
          <m:t>×10</m:t>
        </m:r>
      </m:oMath>
      <w:r w:rsidR="00B93052" w:rsidRPr="00B93052">
        <w:rPr>
          <w:rFonts w:eastAsia="Segoe UI" w:cs="Times New Roman"/>
        </w:rPr>
        <w:t xml:space="preserve"> </w:t>
      </w:r>
    </w:p>
    <w:p w14:paraId="26566051" w14:textId="5AB9B8D9" w:rsidR="00B93052" w:rsidRPr="00B93052" w:rsidRDefault="00704A77" w:rsidP="00704A77">
      <w:pPr>
        <w:jc w:val="center"/>
        <w:rPr>
          <w:rFonts w:eastAsia="Segoe UI" w:cs="Times New Roman"/>
        </w:rPr>
      </w:pPr>
      <w:r w:rsidRPr="00B93052">
        <w:rPr>
          <w:rFonts w:eastAsia="Segoe UI" w:cs="Times New Roman"/>
        </w:rPr>
        <w:t>OR</w:t>
      </w:r>
    </w:p>
    <w:p w14:paraId="78A4B22A" w14:textId="3CEB34D3" w:rsidR="00704A77" w:rsidRPr="00B93052" w:rsidRDefault="00704A77" w:rsidP="00704A77">
      <w:pPr>
        <w:jc w:val="center"/>
        <w:rPr>
          <w:rFonts w:eastAsia="Segoe UI" w:cs="Times New Roman"/>
        </w:rPr>
      </w:pPr>
      <m:oMathPara>
        <m:oMath>
          <m:r>
            <w:rPr>
              <w:rFonts w:ascii="Cambria Math" w:eastAsia="Segoe UI" w:hAnsi="Cambria Math" w:cs="Times New Roman"/>
            </w:rPr>
            <m:t>Points</m:t>
          </m:r>
          <m:r>
            <m:rPr>
              <m:sty m:val="p"/>
            </m:rPr>
            <w:rPr>
              <w:rFonts w:ascii="Cambria Math" w:eastAsia="Segoe UI" w:hAnsi="Cambria Math" w:cs="Times New Roman"/>
            </w:rPr>
            <m:t xml:space="preserve"> </m:t>
          </m:r>
          <m:r>
            <w:rPr>
              <w:rFonts w:ascii="Cambria Math" w:eastAsia="Segoe UI" w:hAnsi="Cambria Math" w:cs="Times New Roman"/>
            </w:rPr>
            <m:t>awarded</m:t>
          </m:r>
          <m:r>
            <m:rPr>
              <m:sty m:val="p"/>
            </m:rPr>
            <w:rPr>
              <w:rFonts w:ascii="Cambria Math" w:eastAsia="Segoe UI" w:hAnsi="Cambria Math" w:cs="Times New Roman"/>
            </w:rPr>
            <m:t xml:space="preserve">= </m:t>
          </m:r>
          <m:d>
            <m:dPr>
              <m:ctrlPr>
                <w:rPr>
                  <w:rFonts w:ascii="Cambria Math" w:eastAsia="Segoe UI" w:hAnsi="Cambria Math" w:cs="Times New Roman"/>
                </w:rPr>
              </m:ctrlPr>
            </m:dPr>
            <m:e>
              <m:f>
                <m:fPr>
                  <m:ctrlPr>
                    <w:rPr>
                      <w:rFonts w:ascii="Cambria Math" w:eastAsia="Segoe UI" w:hAnsi="Cambria Math" w:cs="Times New Roman"/>
                    </w:rPr>
                  </m:ctrlPr>
                </m:fPr>
                <m:num>
                  <m:sSub>
                    <m:sSubPr>
                      <m:ctrlPr>
                        <w:rPr>
                          <w:rFonts w:ascii="Cambria Math" w:eastAsia="Segoe UI" w:hAnsi="Cambria Math" w:cs="Times New Roman"/>
                        </w:rPr>
                      </m:ctrlPr>
                    </m:sSubPr>
                    <m:e>
                      <m:r>
                        <w:rPr>
                          <w:rFonts w:ascii="Cambria Math" w:eastAsia="Segoe UI" w:hAnsi="Cambria Math" w:cs="Times New Roman"/>
                        </w:rPr>
                        <m:t>Hours</m:t>
                      </m:r>
                      <m:r>
                        <m:rPr>
                          <m:sty m:val="p"/>
                        </m:rPr>
                        <w:rPr>
                          <w:rFonts w:ascii="Cambria Math" w:eastAsia="Segoe UI" w:hAnsi="Cambria Math" w:cs="Times New Roman"/>
                        </w:rPr>
                        <m:t xml:space="preserve"> </m:t>
                      </m:r>
                      <m:r>
                        <w:rPr>
                          <w:rFonts w:ascii="Cambria Math" w:eastAsia="Segoe UI" w:hAnsi="Cambria Math" w:cs="Times New Roman"/>
                        </w:rPr>
                        <m:t>of</m:t>
                      </m:r>
                      <m:r>
                        <m:rPr>
                          <m:sty m:val="p"/>
                        </m:rPr>
                        <w:rPr>
                          <w:rFonts w:ascii="Cambria Math" w:eastAsia="Segoe UI" w:hAnsi="Cambria Math" w:cs="Times New Roman"/>
                        </w:rPr>
                        <m:t xml:space="preserve"> </m:t>
                      </m:r>
                      <m:r>
                        <w:rPr>
                          <w:rFonts w:ascii="Cambria Math" w:eastAsia="Segoe UI" w:hAnsi="Cambria Math" w:cs="Times New Roman"/>
                        </w:rPr>
                        <m:t>system</m:t>
                      </m:r>
                      <m:r>
                        <m:rPr>
                          <m:sty m:val="p"/>
                        </m:rPr>
                        <w:rPr>
                          <w:rFonts w:ascii="Cambria Math" w:eastAsia="Segoe UI" w:hAnsi="Cambria Math" w:cs="Times New Roman"/>
                        </w:rPr>
                        <m:t xml:space="preserve"> </m:t>
                      </m:r>
                      <m:r>
                        <w:rPr>
                          <w:rFonts w:ascii="Cambria Math" w:eastAsia="Segoe UI" w:hAnsi="Cambria Math" w:cs="Times New Roman"/>
                        </w:rPr>
                        <m:t>reconfiguration</m:t>
                      </m:r>
                    </m:e>
                    <m:sub>
                      <m:r>
                        <m:rPr>
                          <m:sty m:val="p"/>
                        </m:rPr>
                        <w:rPr>
                          <w:rFonts w:ascii="Cambria Math" w:eastAsia="Segoe UI" w:hAnsi="Cambria Math" w:cs="Times New Roman"/>
                        </w:rPr>
                        <m:t xml:space="preserve">12 </m:t>
                      </m:r>
                      <m:r>
                        <w:rPr>
                          <w:rFonts w:ascii="Cambria Math" w:eastAsia="Segoe UI" w:hAnsi="Cambria Math" w:cs="Times New Roman"/>
                        </w:rPr>
                        <m:t>months</m:t>
                      </m:r>
                    </m:sub>
                  </m:sSub>
                </m:num>
                <m:den>
                  <m:r>
                    <w:rPr>
                      <w:rFonts w:ascii="Cambria Math" w:eastAsia="Segoe UI" w:hAnsi="Cambria Math" w:cs="Times New Roman"/>
                    </w:rPr>
                    <m:t>X</m:t>
                  </m:r>
                  <m:r>
                    <m:rPr>
                      <m:sty m:val="p"/>
                    </m:rPr>
                    <w:rPr>
                      <w:rFonts w:ascii="Cambria Math" w:eastAsia="Segoe UI" w:hAnsi="Cambria Math" w:cs="Times New Roman"/>
                    </w:rPr>
                    <m:t>%</m:t>
                  </m:r>
                  <m:r>
                    <w:rPr>
                      <w:rFonts w:ascii="Cambria Math" w:eastAsia="Segoe UI" w:hAnsi="Cambria Math" w:cs="Segoe UI"/>
                      <w:i/>
                      <w:vertAlign w:val="superscript"/>
                    </w:rPr>
                    <w:footnoteReference w:id="24"/>
                  </m:r>
                  <m:r>
                    <m:rPr>
                      <m:sty m:val="p"/>
                    </m:rPr>
                    <w:rPr>
                      <w:rFonts w:ascii="Cambria Math" w:eastAsia="Segoe UI" w:hAnsi="Cambria Math" w:cs="Times New Roman"/>
                    </w:rPr>
                    <m:t xml:space="preserve"> ×8,760</m:t>
                  </m:r>
                </m:den>
              </m:f>
            </m:e>
          </m:d>
          <m:r>
            <m:rPr>
              <m:sty m:val="p"/>
            </m:rPr>
            <w:rPr>
              <w:rFonts w:ascii="Cambria Math" w:eastAsia="Segoe UI" w:hAnsi="Cambria Math" w:cs="Times New Roman"/>
            </w:rPr>
            <m:t>×10</m:t>
          </m:r>
        </m:oMath>
      </m:oMathPara>
    </w:p>
    <w:p w14:paraId="6153DFBB" w14:textId="77777777" w:rsidR="00704A77" w:rsidRPr="00B93052" w:rsidRDefault="00704A77" w:rsidP="00704A77">
      <w:pPr>
        <w:jc w:val="center"/>
        <w:rPr>
          <w:rFonts w:eastAsia="Segoe UI" w:cs="Times New Roman"/>
        </w:rPr>
      </w:pPr>
      <w:r w:rsidRPr="00B93052">
        <w:rPr>
          <w:rFonts w:eastAsia="Segoe UI" w:cs="Times New Roman"/>
        </w:rPr>
        <w:t>All points possible for considerations four, five, and six will be awarded if the project meets the description of the consideration.</w:t>
      </w:r>
    </w:p>
    <w:p w14:paraId="69BAE71E" w14:textId="77777777" w:rsidR="00704A77" w:rsidRPr="00B93052" w:rsidRDefault="00704A77" w:rsidP="00704A77">
      <w:pPr>
        <w:rPr>
          <w:rFonts w:eastAsia="Segoe UI" w:cs="Times New Roman"/>
        </w:rPr>
      </w:pPr>
      <w:r w:rsidRPr="00B93052">
        <w:rPr>
          <w:rFonts w:eastAsia="Segoe UI" w:cs="Times New Roman"/>
        </w:rPr>
        <w:t>For projects applicable to scenario two, the project with the highest score will be considered the favorable project based on the systematic approach. Projects applicable to scenario three with a total score of 70 or greater will be considered for the final recommended plan.</w:t>
      </w:r>
    </w:p>
    <w:p w14:paraId="5A450C18" w14:textId="77777777" w:rsidR="00704A77" w:rsidRPr="00995AC4" w:rsidRDefault="00704A77" w:rsidP="00704A77">
      <w:pPr>
        <w:pStyle w:val="Heading3"/>
        <w:rPr>
          <w:rFonts w:eastAsia="MS Gothic"/>
        </w:rPr>
      </w:pPr>
      <w:bookmarkStart w:id="135" w:name="_Ref198629195"/>
      <w:bookmarkStart w:id="136" w:name="_Toc206686436"/>
      <w:bookmarkStart w:id="137" w:name="_Toc215666487"/>
      <w:r w:rsidRPr="44AFB4F8">
        <w:rPr>
          <w:rFonts w:eastAsia="MS Gothic"/>
        </w:rPr>
        <w:t>Reliability Portfolio Consolidation</w:t>
      </w:r>
      <w:bookmarkEnd w:id="135"/>
      <w:bookmarkEnd w:id="136"/>
      <w:bookmarkEnd w:id="137"/>
    </w:p>
    <w:p w14:paraId="25EDE989" w14:textId="77777777" w:rsidR="00704A77" w:rsidRPr="00FF116E" w:rsidRDefault="00704A77" w:rsidP="00704A77">
      <w:pPr>
        <w:rPr>
          <w:rFonts w:eastAsia="Segoe UI" w:cs="Times New Roman"/>
        </w:rPr>
      </w:pPr>
      <w:r w:rsidRPr="00FF116E">
        <w:rPr>
          <w:rFonts w:eastAsia="Segoe UI" w:cs="Times New Roman"/>
        </w:rPr>
        <w:t xml:space="preserve">Reliability projects applicable to scenario two will be consolidated following the approach of the optimization milestone, utilizing the same criteria to develop each future’s reliability portfolio. </w:t>
      </w:r>
      <w:r w:rsidRPr="00FF116E">
        <w:rPr>
          <w:rFonts w:eastAsia="Segoe UI" w:cs="Times New Roman"/>
        </w:rPr>
        <w:lastRenderedPageBreak/>
        <w:t>This will allow needs across both futures to be considered and allow for project alternatives to be considered when determining the most optimal solution.</w:t>
      </w:r>
    </w:p>
    <w:p w14:paraId="3324E711" w14:textId="77777777" w:rsidR="00704A77" w:rsidRPr="00FF116E" w:rsidRDefault="00704A77" w:rsidP="00704A77">
      <w:pPr>
        <w:rPr>
          <w:rFonts w:eastAsia="Segoe UI" w:cs="Times New Roman"/>
        </w:rPr>
      </w:pPr>
      <w:r w:rsidRPr="00FF116E">
        <w:rPr>
          <w:rFonts w:eastAsia="Segoe UI" w:cs="Times New Roman"/>
        </w:rPr>
        <w:t>Reliability projects applicable to scenario three will be evaluated according to the following criteria to determine if those projects will be included in the final consolidated portfolio:</w:t>
      </w:r>
    </w:p>
    <w:p w14:paraId="29C136CB" w14:textId="77777777" w:rsidR="00704A77" w:rsidRPr="00FF116E" w:rsidRDefault="00704A77" w:rsidP="00704A77">
      <w:pPr>
        <w:numPr>
          <w:ilvl w:val="0"/>
          <w:numId w:val="11"/>
        </w:numPr>
        <w:rPr>
          <w:rFonts w:eastAsia="Segoe UI" w:cs="Times New Roman"/>
        </w:rPr>
      </w:pPr>
      <w:r w:rsidRPr="00FF116E">
        <w:rPr>
          <w:rFonts w:eastAsia="Segoe UI" w:cs="Times New Roman"/>
        </w:rPr>
        <w:t>Projects driven by Year 5</w:t>
      </w:r>
    </w:p>
    <w:p w14:paraId="745FC563" w14:textId="77777777" w:rsidR="00704A77" w:rsidRPr="00FF116E" w:rsidRDefault="00704A77" w:rsidP="00704A77">
      <w:pPr>
        <w:ind w:left="720"/>
        <w:rPr>
          <w:rFonts w:eastAsia="Segoe UI" w:cs="Times New Roman"/>
        </w:rPr>
      </w:pPr>
      <w:r w:rsidRPr="00FF116E">
        <w:rPr>
          <w:rFonts w:eastAsia="Segoe UI" w:cs="Times New Roman"/>
        </w:rPr>
        <w:t>This criterion assumes that either of the futures’ drivers included in Year 5 can reasonably be expected to occur.</w:t>
      </w:r>
    </w:p>
    <w:p w14:paraId="19245749" w14:textId="77777777" w:rsidR="00704A77" w:rsidRPr="00FF116E" w:rsidRDefault="00704A77" w:rsidP="00704A77">
      <w:pPr>
        <w:numPr>
          <w:ilvl w:val="0"/>
          <w:numId w:val="11"/>
        </w:numPr>
        <w:rPr>
          <w:rFonts w:eastAsia="Segoe UI" w:cs="Times New Roman"/>
        </w:rPr>
      </w:pPr>
      <w:r w:rsidRPr="00FF116E">
        <w:rPr>
          <w:rFonts w:eastAsia="Segoe UI" w:cs="Times New Roman"/>
        </w:rPr>
        <w:t>Terminal equipment upgrades</w:t>
      </w:r>
    </w:p>
    <w:p w14:paraId="223549C9" w14:textId="77777777" w:rsidR="00704A77" w:rsidRPr="00FF116E" w:rsidRDefault="00704A77" w:rsidP="00704A77">
      <w:pPr>
        <w:ind w:left="720"/>
        <w:rPr>
          <w:rFonts w:eastAsia="Segoe UI" w:cs="Times New Roman"/>
        </w:rPr>
      </w:pPr>
      <w:r w:rsidRPr="00FF116E">
        <w:rPr>
          <w:rFonts w:eastAsia="Segoe UI" w:cs="Times New Roman"/>
        </w:rPr>
        <w:t>Low cost solutions able to provide additional transmission capacity will be included.</w:t>
      </w:r>
    </w:p>
    <w:p w14:paraId="715C7BAF" w14:textId="77777777" w:rsidR="00704A77" w:rsidRPr="00FF116E" w:rsidRDefault="00704A77" w:rsidP="00704A77">
      <w:pPr>
        <w:keepNext/>
        <w:numPr>
          <w:ilvl w:val="0"/>
          <w:numId w:val="11"/>
        </w:numPr>
        <w:rPr>
          <w:rFonts w:eastAsia="Segoe UI" w:cs="Times New Roman"/>
        </w:rPr>
      </w:pPr>
      <w:r w:rsidRPr="00FF116E">
        <w:rPr>
          <w:rFonts w:eastAsia="Segoe UI" w:cs="Times New Roman"/>
        </w:rPr>
        <w:t>Rebuild of an existing facility</w:t>
      </w:r>
    </w:p>
    <w:p w14:paraId="0401D659" w14:textId="77777777" w:rsidR="00704A77" w:rsidRPr="00FF116E" w:rsidRDefault="00704A77" w:rsidP="00704A77">
      <w:pPr>
        <w:ind w:left="720"/>
        <w:rPr>
          <w:rFonts w:eastAsia="Segoe UI" w:cs="Times New Roman"/>
        </w:rPr>
      </w:pPr>
      <w:r w:rsidRPr="00FF116E">
        <w:rPr>
          <w:rFonts w:eastAsia="Segoe UI" w:cs="Times New Roman"/>
        </w:rPr>
        <w:t>This criterion considers the rebuild of a facility below minimum design standards. This also accounts for potential aging infrastructure considerations.</w:t>
      </w:r>
    </w:p>
    <w:p w14:paraId="5588CBDA" w14:textId="77777777" w:rsidR="00704A77" w:rsidRPr="00FF116E" w:rsidRDefault="00704A77" w:rsidP="00704A77">
      <w:pPr>
        <w:numPr>
          <w:ilvl w:val="0"/>
          <w:numId w:val="11"/>
        </w:numPr>
        <w:rPr>
          <w:rFonts w:eastAsia="Segoe UI" w:cs="Times New Roman"/>
        </w:rPr>
      </w:pPr>
      <w:r w:rsidRPr="00FF116E">
        <w:rPr>
          <w:rFonts w:eastAsia="Segoe UI" w:cs="Times New Roman"/>
        </w:rPr>
        <w:t>Average of loading/voltage severity across futures</w:t>
      </w:r>
    </w:p>
    <w:p w14:paraId="7C015AE2" w14:textId="77777777" w:rsidR="00704A77" w:rsidRPr="00FF116E" w:rsidRDefault="00704A77" w:rsidP="00704A77">
      <w:pPr>
        <w:ind w:left="720"/>
        <w:rPr>
          <w:rFonts w:eastAsia="Segoe UI" w:cs="Times New Roman"/>
        </w:rPr>
      </w:pPr>
      <w:r w:rsidRPr="00FF116E">
        <w:rPr>
          <w:rFonts w:eastAsia="Segoe UI" w:cs="Times New Roman"/>
        </w:rPr>
        <w:t>These criteria will consider the most severe violation or highest loading of needs across all years when comparing common monitored elements in each future as follows:</w:t>
      </w:r>
    </w:p>
    <w:p w14:paraId="5B08977F" w14:textId="77777777" w:rsidR="00704A77" w:rsidRPr="00FF116E" w:rsidRDefault="00704A77" w:rsidP="00EE0EDA">
      <w:pPr>
        <w:numPr>
          <w:ilvl w:val="1"/>
          <w:numId w:val="11"/>
        </w:numPr>
        <w:spacing w:after="0"/>
        <w:rPr>
          <w:rFonts w:eastAsia="Segoe UI" w:cs="Times New Roman"/>
        </w:rPr>
      </w:pPr>
      <w:r w:rsidRPr="00FF116E">
        <w:rPr>
          <w:rFonts w:eastAsia="Segoe UI" w:cs="Times New Roman"/>
        </w:rPr>
        <w:t>Thermal: Average of thermal loading across futures greater than 90%</w:t>
      </w:r>
    </w:p>
    <w:p w14:paraId="73A8C5AA" w14:textId="77777777" w:rsidR="00704A77" w:rsidRPr="00FF116E" w:rsidRDefault="00704A77" w:rsidP="00704A77">
      <w:pPr>
        <w:numPr>
          <w:ilvl w:val="1"/>
          <w:numId w:val="11"/>
        </w:numPr>
        <w:rPr>
          <w:rFonts w:eastAsia="Segoe UI" w:cs="Times New Roman"/>
        </w:rPr>
      </w:pPr>
      <w:r w:rsidRPr="00FF116E">
        <w:rPr>
          <w:rFonts w:eastAsia="Segoe UI" w:cs="Times New Roman"/>
        </w:rPr>
        <w:t>Voltage: Average of per unit voltage across futures less than 92% on the low end and greater than 103% on the high end</w:t>
      </w:r>
    </w:p>
    <w:p w14:paraId="2CB4057E" w14:textId="77777777" w:rsidR="00704A77" w:rsidRPr="00FF116E" w:rsidRDefault="00704A77" w:rsidP="00704A77">
      <w:pPr>
        <w:ind w:left="720"/>
        <w:rPr>
          <w:rFonts w:eastAsia="Segoe UI" w:cs="Times New Roman"/>
        </w:rPr>
      </w:pPr>
      <w:r w:rsidRPr="00FF116E">
        <w:rPr>
          <w:rFonts w:eastAsia="Segoe UI" w:cs="Times New Roman"/>
        </w:rPr>
        <w:t>Projects addressing needs that meet either of these criteria will be included.</w:t>
      </w:r>
    </w:p>
    <w:p w14:paraId="11437AA2" w14:textId="77777777" w:rsidR="00704A77" w:rsidRPr="00FF116E" w:rsidRDefault="00704A77" w:rsidP="00704A77">
      <w:pPr>
        <w:numPr>
          <w:ilvl w:val="0"/>
          <w:numId w:val="11"/>
        </w:numPr>
        <w:rPr>
          <w:rFonts w:eastAsia="Segoe UI" w:cs="Times New Roman"/>
        </w:rPr>
      </w:pPr>
      <w:r w:rsidRPr="00FF116E">
        <w:rPr>
          <w:rFonts w:eastAsia="Segoe UI" w:cs="Times New Roman"/>
        </w:rPr>
        <w:t>Load-driven projects</w:t>
      </w:r>
    </w:p>
    <w:p w14:paraId="64C453BE" w14:textId="77777777" w:rsidR="00704A77" w:rsidRPr="00FF116E" w:rsidRDefault="00704A77" w:rsidP="00704A77">
      <w:pPr>
        <w:ind w:left="720"/>
        <w:rPr>
          <w:rFonts w:eastAsia="Segoe UI" w:cs="Times New Roman"/>
        </w:rPr>
      </w:pPr>
      <w:r w:rsidRPr="00FF116E">
        <w:rPr>
          <w:rFonts w:eastAsia="Segoe UI" w:cs="Times New Roman"/>
        </w:rPr>
        <w:t>This criterion will be based on the size and level of certainty for the expected load driving the project. This will generally be applicable to large load additions identified during scoping development.</w:t>
      </w:r>
    </w:p>
    <w:p w14:paraId="5ACD9762" w14:textId="77777777" w:rsidR="00704A77" w:rsidRPr="00FF116E" w:rsidRDefault="00704A77" w:rsidP="00704A77">
      <w:pPr>
        <w:numPr>
          <w:ilvl w:val="0"/>
          <w:numId w:val="11"/>
        </w:numPr>
        <w:rPr>
          <w:rFonts w:eastAsia="Segoe UI" w:cs="Times New Roman"/>
        </w:rPr>
      </w:pPr>
      <w:r w:rsidRPr="00FF116E">
        <w:rPr>
          <w:rFonts w:eastAsia="Segoe UI" w:cs="Times New Roman"/>
        </w:rPr>
        <w:t>Future generation-driven projects (L-GIM only)</w:t>
      </w:r>
    </w:p>
    <w:p w14:paraId="1C357201" w14:textId="77777777" w:rsidR="00704A77" w:rsidRPr="00FF116E" w:rsidRDefault="00704A77" w:rsidP="00704A77">
      <w:pPr>
        <w:ind w:left="720"/>
        <w:rPr>
          <w:rFonts w:eastAsia="Segoe UI" w:cs="Times New Roman"/>
        </w:rPr>
      </w:pPr>
      <w:r w:rsidRPr="00FF116E">
        <w:rPr>
          <w:rFonts w:eastAsia="Segoe UI" w:cs="Times New Roman"/>
        </w:rPr>
        <w:t>This criterion is based on the level of impact of individual generators. If 10% of the generators within a GI group impact a need by greater than a 3% TDF, the project resolving the need will be included.</w:t>
      </w:r>
    </w:p>
    <w:p w14:paraId="49635D50" w14:textId="77777777" w:rsidR="00704A77" w:rsidRPr="00FF116E" w:rsidRDefault="00704A77" w:rsidP="00704A77">
      <w:pPr>
        <w:numPr>
          <w:ilvl w:val="0"/>
          <w:numId w:val="11"/>
        </w:numPr>
        <w:rPr>
          <w:rFonts w:eastAsia="Segoe UI" w:cs="Times New Roman"/>
        </w:rPr>
      </w:pPr>
      <w:r w:rsidRPr="00FF116E">
        <w:rPr>
          <w:rFonts w:eastAsia="Segoe UI" w:cs="Times New Roman"/>
        </w:rPr>
        <w:t>APC benefit</w:t>
      </w:r>
    </w:p>
    <w:p w14:paraId="03FFB4CF" w14:textId="77777777" w:rsidR="00704A77" w:rsidRPr="00FF116E" w:rsidRDefault="00704A77" w:rsidP="00704A77">
      <w:pPr>
        <w:ind w:left="720"/>
        <w:rPr>
          <w:rFonts w:eastAsia="Segoe UI" w:cs="Times New Roman"/>
        </w:rPr>
      </w:pPr>
      <w:r w:rsidRPr="00FF116E">
        <w:rPr>
          <w:rFonts w:eastAsia="Segoe UI" w:cs="Times New Roman"/>
        </w:rPr>
        <w:t>Reliability projects resolving reliability needs in either future and meeting a minimum 40-year 0.8 B/C threshold will be included.</w:t>
      </w:r>
    </w:p>
    <w:p w14:paraId="03C82E83" w14:textId="77777777" w:rsidR="00704A77" w:rsidRPr="00FF116E" w:rsidRDefault="00704A77" w:rsidP="00704A77">
      <w:pPr>
        <w:rPr>
          <w:rFonts w:eastAsia="Segoe UI" w:cs="Times New Roman"/>
        </w:rPr>
      </w:pPr>
      <w:r w:rsidRPr="00FF116E">
        <w:rPr>
          <w:rFonts w:eastAsia="Segoe UI" w:cs="Times New Roman"/>
        </w:rPr>
        <w:lastRenderedPageBreak/>
        <w:t xml:space="preserve">These criteria are mutually inclusive and will likely be assessed considering increasing complexity of the criteria until one is met. </w:t>
      </w:r>
    </w:p>
    <w:p w14:paraId="31AD0BBE" w14:textId="77777777" w:rsidR="00704A77" w:rsidRPr="00FF116E" w:rsidRDefault="00704A77" w:rsidP="00704A77">
      <w:pPr>
        <w:rPr>
          <w:rFonts w:eastAsia="Segoe UI" w:cs="Times New Roman"/>
        </w:rPr>
      </w:pPr>
      <w:r w:rsidRPr="00FF116E">
        <w:rPr>
          <w:rFonts w:eastAsia="Segoe UI" w:cs="Times New Roman"/>
        </w:rPr>
        <w:t>A redundancy check will be performed to avoid overlap between the results of reliability consolidation scenarios 2 and 3.</w:t>
      </w:r>
    </w:p>
    <w:p w14:paraId="654A1F54" w14:textId="0F8B6476" w:rsidR="00704A77" w:rsidRDefault="00704A77" w:rsidP="00704A77">
      <w:pPr>
        <w:pStyle w:val="Heading2"/>
      </w:pPr>
      <w:bookmarkStart w:id="138" w:name="_Toc215666488"/>
      <w:r>
        <w:t>Project Staging</w:t>
      </w:r>
      <w:bookmarkEnd w:id="138"/>
    </w:p>
    <w:p w14:paraId="647D2126" w14:textId="17F3F921" w:rsidR="006A1852" w:rsidRPr="00C66F9C" w:rsidRDefault="006A1852" w:rsidP="006A1852">
      <w:pPr>
        <w:rPr>
          <w:rFonts w:eastAsia="Segoe UI" w:cs="Times New Roman"/>
        </w:rPr>
      </w:pPr>
      <w:r w:rsidRPr="00C66F9C">
        <w:rPr>
          <w:rFonts w:eastAsia="Segoe UI" w:cs="Times New Roman"/>
        </w:rPr>
        <w:t>Projects will be staged based on the criteria in Section 6.3 of the ITP Manual, except as described in this section. The project staging milestone is intended to define the required in-service date of a transmission upgrade and to support recommendation of projects for construction that meet historical precedence of NTC issuance criteria of the SPP Board. Traditionally, the SPP Board does not issue NTCs for projects that do not require financial expenditure within the first four years from approval.</w:t>
      </w:r>
    </w:p>
    <w:p w14:paraId="2F0C75A1" w14:textId="66FDA968" w:rsidR="00704A77" w:rsidRDefault="006A1852" w:rsidP="006A1852">
      <w:pPr>
        <w:rPr>
          <w:rFonts w:eastAsia="Segoe UI" w:cs="Times New Roman"/>
        </w:rPr>
      </w:pPr>
      <w:r w:rsidRPr="00C66F9C">
        <w:rPr>
          <w:rFonts w:eastAsia="Segoe UI" w:cs="Times New Roman"/>
        </w:rPr>
        <w:t>To meet proactive planning objectives, preference will be given to long-term transmission solutions with consideration of short-term mitigations. This could result in projects of longer-term value and less short-term benefit being recommended that may not meet traditional staging criteria for a project to be recommended for construction. This should be considered in determining both incremental upgrades of a project that could be staged in the near-term and projects that may warrant discussion to reconsider the four-year financial expenditure precedent.</w:t>
      </w:r>
    </w:p>
    <w:p w14:paraId="476E2A9B" w14:textId="111F688F" w:rsidR="006A1852" w:rsidRDefault="006A1852" w:rsidP="006A1852">
      <w:pPr>
        <w:pStyle w:val="Heading2"/>
      </w:pPr>
      <w:bookmarkStart w:id="139" w:name="_Toc215666489"/>
      <w:r>
        <w:t>Final Reliability Assessment</w:t>
      </w:r>
      <w:bookmarkEnd w:id="139"/>
    </w:p>
    <w:p w14:paraId="106811C1" w14:textId="77777777" w:rsidR="006A1852" w:rsidRPr="00C66F9C" w:rsidRDefault="006A1852" w:rsidP="006A1852">
      <w:pPr>
        <w:rPr>
          <w:rFonts w:eastAsia="Segoe UI" w:cs="Times New Roman"/>
        </w:rPr>
      </w:pPr>
      <w:r w:rsidRPr="00C66F9C">
        <w:rPr>
          <w:rFonts w:eastAsia="Segoe UI" w:cs="Times New Roman"/>
        </w:rPr>
        <w:t>To ensure reliability of the recommended transmission plan, a contingency analysis will be performed with the final consolidated portfolio included in the base model set(s). At a minimum, this analysis will be performed on the Base Reliability and Base Generator Expansion model sets. Results of the final reliability assessment may require modification or addition to the final consolidated portfolio.</w:t>
      </w:r>
    </w:p>
    <w:p w14:paraId="037DCD6B" w14:textId="77777777" w:rsidR="006A1852" w:rsidRPr="00C66F9C" w:rsidRDefault="006A1852" w:rsidP="006A1852">
      <w:pPr>
        <w:rPr>
          <w:rFonts w:eastAsia="Segoe UI" w:cs="Times New Roman"/>
        </w:rPr>
      </w:pPr>
      <w:r w:rsidRPr="00C66F9C">
        <w:rPr>
          <w:rFonts w:eastAsia="Segoe UI" w:cs="Times New Roman"/>
        </w:rPr>
        <w:t>Throughout the solution evaluation and portfolio development milestones targeted analysis will be performed to identify any potential violations caused by proposed transmission projects, but there will not be a comprehensive evaluation of contingencies, models, or aggregate impact of the final portfolio of transmission projects until the final reliability assessment.</w:t>
      </w:r>
    </w:p>
    <w:p w14:paraId="3F475E60" w14:textId="2402762B" w:rsidR="006A1852" w:rsidRPr="006A1852" w:rsidRDefault="006A1852" w:rsidP="006A1852">
      <w:r w:rsidRPr="00C66F9C">
        <w:rPr>
          <w:rFonts w:eastAsia="Segoe UI" w:cs="Times New Roman"/>
        </w:rPr>
        <w:t>Additional analysis may be performed utilizing T-GEM and L-GIM model sets to ensure a more comprehensive evaluation of the impact of the final consolidated portfolio. This will be considered prior to the final reliability assessment milestone and dependent on the completeness of interim analysis, expectation of potential impacts of the specific transmission upgrades, and uniqueness of transmission needs or projects driven by the other model sets.</w:t>
      </w:r>
    </w:p>
    <w:p w14:paraId="18BC4DDD" w14:textId="630ACCC8" w:rsidR="00CF431F" w:rsidRDefault="00CF431F" w:rsidP="00CF431F">
      <w:pPr>
        <w:pStyle w:val="Heading1"/>
      </w:pPr>
      <w:bookmarkStart w:id="140" w:name="_Toc215666490"/>
      <w:r>
        <w:lastRenderedPageBreak/>
        <w:t>Informational Analysis</w:t>
      </w:r>
      <w:bookmarkEnd w:id="140"/>
    </w:p>
    <w:p w14:paraId="4A70D070" w14:textId="1E18311F" w:rsidR="00CF431F" w:rsidRDefault="006A1852" w:rsidP="00620CEA">
      <w:pPr>
        <w:pStyle w:val="Heading2"/>
      </w:pPr>
      <w:bookmarkStart w:id="141" w:name="_Toc215666491"/>
      <w:r>
        <w:t>Benefit Metrics</w:t>
      </w:r>
      <w:bookmarkEnd w:id="141"/>
    </w:p>
    <w:p w14:paraId="11D3C844" w14:textId="27D8FE40" w:rsidR="006A1852" w:rsidRPr="00F006F4" w:rsidRDefault="006A1852" w:rsidP="006A1852">
      <w:r w:rsidRPr="00F006F4">
        <w:rPr>
          <w:rFonts w:eastAsia="Segoe UI" w:cs="Times New Roman"/>
        </w:rPr>
        <w:t>Benefit metrics will be calculated consistent with Section 7.1 of the ITP Manual. The metrics will incorporate the 20</w:t>
      </w:r>
      <w:r w:rsidR="00EE0EDA" w:rsidRPr="00F006F4">
        <w:rPr>
          <w:rFonts w:eastAsia="Segoe UI" w:cs="Times New Roman"/>
        </w:rPr>
        <w:t>-</w:t>
      </w:r>
      <w:r w:rsidRPr="00F006F4">
        <w:rPr>
          <w:rFonts w:eastAsia="Segoe UI" w:cs="Times New Roman"/>
        </w:rPr>
        <w:t>year datapoint where applicable for the SPP RTOE region.</w:t>
      </w:r>
    </w:p>
    <w:p w14:paraId="69F1A508" w14:textId="6E801847" w:rsidR="006A1852" w:rsidRDefault="006A1852" w:rsidP="006A1852">
      <w:pPr>
        <w:pStyle w:val="Heading2"/>
      </w:pPr>
      <w:bookmarkStart w:id="142" w:name="_Toc215666492"/>
      <w:r>
        <w:t>Sensitivity Analysis</w:t>
      </w:r>
      <w:bookmarkEnd w:id="142"/>
    </w:p>
    <w:p w14:paraId="4266A4BF" w14:textId="77777777" w:rsidR="006A1852" w:rsidRPr="00F006F4" w:rsidRDefault="006A1852" w:rsidP="006A1852">
      <w:r w:rsidRPr="00F006F4">
        <w:rPr>
          <w:rFonts w:eastAsia="Segoe UI" w:cs="Segoe UI"/>
        </w:rPr>
        <w:t>Sensitivities will be conducted on the final portfolio in respective futures in each market economic model to measure the flexibility of the portfolio with respect to the uncertainties of certain assumptions. Economic analysis will be performed for the sensitivities below:</w:t>
      </w:r>
    </w:p>
    <w:p w14:paraId="76CB1D08" w14:textId="77777777" w:rsidR="006A1852" w:rsidRPr="00F006F4" w:rsidRDefault="006A1852" w:rsidP="006A1852">
      <w:pPr>
        <w:numPr>
          <w:ilvl w:val="0"/>
          <w:numId w:val="12"/>
        </w:numPr>
        <w:contextualSpacing/>
        <w:rPr>
          <w:rFonts w:eastAsia="Segoe UI" w:cs="Times New Roman"/>
        </w:rPr>
      </w:pPr>
      <w:r w:rsidRPr="00F006F4">
        <w:rPr>
          <w:rFonts w:eastAsia="Segoe UI" w:cs="Times New Roman"/>
        </w:rPr>
        <w:t>High and low natural gas prices</w:t>
      </w:r>
    </w:p>
    <w:p w14:paraId="6925C074" w14:textId="77777777" w:rsidR="006A1852" w:rsidRPr="00F006F4" w:rsidRDefault="006A1852" w:rsidP="006A1852">
      <w:pPr>
        <w:numPr>
          <w:ilvl w:val="0"/>
          <w:numId w:val="12"/>
        </w:numPr>
        <w:contextualSpacing/>
        <w:rPr>
          <w:rFonts w:eastAsia="Segoe UI" w:cs="Times New Roman"/>
        </w:rPr>
      </w:pPr>
      <w:r w:rsidRPr="00F006F4">
        <w:rPr>
          <w:rFonts w:eastAsia="Segoe UI" w:cs="Times New Roman"/>
        </w:rPr>
        <w:t>High and low demand levels</w:t>
      </w:r>
    </w:p>
    <w:p w14:paraId="1A69A2C3" w14:textId="77777777" w:rsidR="007C7A42" w:rsidRPr="00F006F4" w:rsidRDefault="006A1852" w:rsidP="006A1852">
      <w:pPr>
        <w:numPr>
          <w:ilvl w:val="0"/>
          <w:numId w:val="12"/>
        </w:numPr>
        <w:contextualSpacing/>
        <w:rPr>
          <w:rFonts w:eastAsia="Segoe UI" w:cs="Times New Roman"/>
        </w:rPr>
      </w:pPr>
      <w:r w:rsidRPr="00F006F4">
        <w:rPr>
          <w:rFonts w:eastAsia="Segoe UI" w:cs="Times New Roman"/>
        </w:rPr>
        <w:t xml:space="preserve">High and low solar </w:t>
      </w:r>
      <w:r w:rsidR="007C7A42" w:rsidRPr="00F006F4">
        <w:rPr>
          <w:rFonts w:eastAsia="Segoe UI" w:cs="Times New Roman"/>
        </w:rPr>
        <w:t>levels</w:t>
      </w:r>
    </w:p>
    <w:p w14:paraId="306DC544" w14:textId="5682516C" w:rsidR="007C7A42" w:rsidRPr="00F006F4" w:rsidRDefault="007C7A42" w:rsidP="007C7A42">
      <w:pPr>
        <w:numPr>
          <w:ilvl w:val="0"/>
          <w:numId w:val="12"/>
        </w:numPr>
        <w:contextualSpacing/>
        <w:rPr>
          <w:rFonts w:eastAsia="Segoe UI" w:cs="Times New Roman"/>
        </w:rPr>
      </w:pPr>
      <w:r w:rsidRPr="00F006F4">
        <w:rPr>
          <w:rFonts w:eastAsia="Segoe UI" w:cs="Times New Roman"/>
        </w:rPr>
        <w:t>High and low wind levels</w:t>
      </w:r>
    </w:p>
    <w:p w14:paraId="5704B212" w14:textId="099828EB" w:rsidR="007C7A42" w:rsidRPr="00F006F4" w:rsidRDefault="007C7A42" w:rsidP="007C7A42">
      <w:pPr>
        <w:numPr>
          <w:ilvl w:val="0"/>
          <w:numId w:val="12"/>
        </w:numPr>
        <w:contextualSpacing/>
        <w:rPr>
          <w:rFonts w:eastAsia="Segoe UI" w:cs="Times New Roman"/>
        </w:rPr>
      </w:pPr>
      <w:r w:rsidRPr="00F006F4">
        <w:rPr>
          <w:rFonts w:eastAsia="Segoe UI" w:cs="Times New Roman"/>
        </w:rPr>
        <w:t>High and low storage levels</w:t>
      </w:r>
    </w:p>
    <w:p w14:paraId="2130C864" w14:textId="77777777" w:rsidR="006A1852" w:rsidRPr="00F006F4" w:rsidRDefault="006A1852" w:rsidP="006A1852">
      <w:pPr>
        <w:numPr>
          <w:ilvl w:val="0"/>
          <w:numId w:val="12"/>
        </w:numPr>
        <w:rPr>
          <w:rFonts w:eastAsia="Segoe UI" w:cs="Times New Roman"/>
        </w:rPr>
      </w:pPr>
      <w:r w:rsidRPr="00F006F4">
        <w:rPr>
          <w:rFonts w:eastAsia="Segoe UI" w:cs="Times New Roman"/>
        </w:rPr>
        <w:t>Production Tax Credit Assumptions</w:t>
      </w:r>
    </w:p>
    <w:p w14:paraId="2CAE6C5B" w14:textId="67845DCC" w:rsidR="006A1852" w:rsidRPr="00F006F4" w:rsidRDefault="006A1852" w:rsidP="006A1852">
      <w:r w:rsidRPr="00F006F4">
        <w:rPr>
          <w:rFonts w:eastAsia="Segoe UI" w:cs="Times New Roman"/>
        </w:rPr>
        <w:t>Additional sensitivities will be determined via stakeholder survey leading up to this analysis and will be documented in the 2027 ITP Sunset/RTOE Transition Assessment report.</w:t>
      </w:r>
    </w:p>
    <w:p w14:paraId="2E9B6426" w14:textId="16202E8B" w:rsidR="006A1852" w:rsidRDefault="006A1852" w:rsidP="006A1852">
      <w:pPr>
        <w:pStyle w:val="Heading2"/>
      </w:pPr>
      <w:bookmarkStart w:id="143" w:name="_Toc215666493"/>
      <w:r>
        <w:t>Rate Impacts</w:t>
      </w:r>
      <w:bookmarkEnd w:id="143"/>
    </w:p>
    <w:p w14:paraId="66590BF6" w14:textId="4AFE0A62" w:rsidR="006A1852" w:rsidRDefault="006A1852" w:rsidP="006A1852">
      <w:r w:rsidRPr="44AFB4F8">
        <w:rPr>
          <w:rFonts w:eastAsia="Segoe UI" w:cs="Segoe UI"/>
        </w:rPr>
        <w:t>The net impact of the recommended transmission plan on a typical residential customer within the SPP region will be evaluated on a $/</w:t>
      </w:r>
      <w:r w:rsidRPr="00F006F4">
        <w:rPr>
          <w:rFonts w:eastAsia="Segoe UI" w:cs="Segoe UI"/>
        </w:rPr>
        <w:t xml:space="preserve">kWh basis. For SPP RTOE models, this assessment will be performed both with and without inclusion of GRID-C contributions from the Resource Plan. Base Plan Funding projections associated with the NRIS+ portion of the Resource </w:t>
      </w:r>
      <w:r w:rsidRPr="44AFB4F8">
        <w:rPr>
          <w:rFonts w:eastAsia="Segoe UI" w:cs="Segoe UI"/>
        </w:rPr>
        <w:t>Plan will not be considered.</w:t>
      </w:r>
    </w:p>
    <w:p w14:paraId="2BEC5A34" w14:textId="7D288491" w:rsidR="006A1852" w:rsidRDefault="006A1852" w:rsidP="006A1852">
      <w:pPr>
        <w:pStyle w:val="Heading2"/>
      </w:pPr>
      <w:bookmarkStart w:id="144" w:name="_Toc215666494"/>
      <w:r>
        <w:t xml:space="preserve">DataPoints to Support GRID-C Policy </w:t>
      </w:r>
      <w:r w:rsidRPr="00F006F4">
        <w:t>(SPP RTOE Only)</w:t>
      </w:r>
      <w:bookmarkEnd w:id="144"/>
    </w:p>
    <w:p w14:paraId="663052B6" w14:textId="77777777" w:rsidR="006A1852" w:rsidRDefault="006A1852" w:rsidP="006A1852">
      <w:pPr>
        <w:spacing w:line="259" w:lineRule="auto"/>
      </w:pPr>
      <w:r w:rsidRPr="44AFB4F8">
        <w:rPr>
          <w:rFonts w:eastAsia="Segoe UI" w:cs="Segoe UI"/>
        </w:rPr>
        <w:t>In order to support calculation of the GRID-C value, data from multiple study milestones must be collected, derived, and summarized. This includes, but is not limited to, the following:</w:t>
      </w:r>
    </w:p>
    <w:p w14:paraId="66E1F724" w14:textId="77777777" w:rsidR="006A1852" w:rsidRPr="00864BA2" w:rsidRDefault="006A1852" w:rsidP="006A1852">
      <w:pPr>
        <w:numPr>
          <w:ilvl w:val="0"/>
          <w:numId w:val="13"/>
        </w:numPr>
        <w:contextualSpacing/>
        <w:rPr>
          <w:rFonts w:eastAsia="Segoe UI" w:cs="Times New Roman"/>
        </w:rPr>
      </w:pPr>
      <w:r w:rsidRPr="44AFB4F8">
        <w:rPr>
          <w:rFonts w:eastAsia="Segoe UI" w:cs="Times New Roman"/>
        </w:rPr>
        <w:t>Max capacity of existing generators</w:t>
      </w:r>
    </w:p>
    <w:p w14:paraId="05D316EB" w14:textId="77777777" w:rsidR="006A1852" w:rsidRPr="00864BA2" w:rsidRDefault="006A1852" w:rsidP="006A1852">
      <w:pPr>
        <w:numPr>
          <w:ilvl w:val="0"/>
          <w:numId w:val="13"/>
        </w:numPr>
        <w:contextualSpacing/>
        <w:rPr>
          <w:rFonts w:eastAsia="Segoe UI" w:cs="Times New Roman"/>
        </w:rPr>
      </w:pPr>
      <w:r w:rsidRPr="44AFB4F8">
        <w:rPr>
          <w:rFonts w:eastAsia="Segoe UI" w:cs="Times New Roman"/>
        </w:rPr>
        <w:t>Resource plan generators (grouped by subregional pricing zone)</w:t>
      </w:r>
    </w:p>
    <w:p w14:paraId="0E22EBFF" w14:textId="77777777" w:rsidR="006A1852" w:rsidRPr="00864BA2" w:rsidRDefault="006A1852" w:rsidP="006A1852">
      <w:pPr>
        <w:numPr>
          <w:ilvl w:val="1"/>
          <w:numId w:val="13"/>
        </w:numPr>
        <w:contextualSpacing/>
        <w:rPr>
          <w:rFonts w:eastAsia="Segoe UI" w:cs="Times New Roman"/>
        </w:rPr>
      </w:pPr>
      <w:r w:rsidRPr="44AFB4F8">
        <w:rPr>
          <w:rFonts w:eastAsia="Segoe UI" w:cs="Times New Roman"/>
        </w:rPr>
        <w:lastRenderedPageBreak/>
        <w:t>Maximum capacity</w:t>
      </w:r>
    </w:p>
    <w:p w14:paraId="6CC45912" w14:textId="77777777" w:rsidR="006A1852" w:rsidRPr="00864BA2" w:rsidRDefault="006A1852" w:rsidP="006A1852">
      <w:pPr>
        <w:numPr>
          <w:ilvl w:val="1"/>
          <w:numId w:val="13"/>
        </w:numPr>
        <w:contextualSpacing/>
        <w:rPr>
          <w:rFonts w:eastAsia="Segoe UI" w:cs="Times New Roman"/>
        </w:rPr>
      </w:pPr>
      <w:r w:rsidRPr="44AFB4F8">
        <w:rPr>
          <w:rFonts w:eastAsia="Segoe UI" w:cs="Times New Roman"/>
        </w:rPr>
        <w:t>Assumed accreditation</w:t>
      </w:r>
    </w:p>
    <w:p w14:paraId="4399F3A9" w14:textId="77777777" w:rsidR="006A1852" w:rsidRPr="00864BA2" w:rsidRDefault="006A1852" w:rsidP="006A1852">
      <w:pPr>
        <w:numPr>
          <w:ilvl w:val="1"/>
          <w:numId w:val="13"/>
        </w:numPr>
        <w:contextualSpacing/>
        <w:rPr>
          <w:rFonts w:eastAsia="Segoe UI" w:cs="Times New Roman"/>
        </w:rPr>
      </w:pPr>
      <w:r w:rsidRPr="44AFB4F8">
        <w:rPr>
          <w:rFonts w:eastAsia="Segoe UI" w:cs="Times New Roman"/>
        </w:rPr>
        <w:t>Annual energy output</w:t>
      </w:r>
    </w:p>
    <w:p w14:paraId="0425786F" w14:textId="77777777" w:rsidR="006A1852" w:rsidRPr="00864BA2" w:rsidRDefault="006A1852" w:rsidP="006A1852">
      <w:pPr>
        <w:numPr>
          <w:ilvl w:val="1"/>
          <w:numId w:val="13"/>
        </w:numPr>
        <w:contextualSpacing/>
        <w:rPr>
          <w:rFonts w:eastAsia="Segoe UI" w:cs="Times New Roman"/>
        </w:rPr>
      </w:pPr>
      <w:r w:rsidRPr="44AFB4F8">
        <w:rPr>
          <w:rFonts w:eastAsia="Segoe UI" w:cs="Times New Roman"/>
        </w:rPr>
        <w:t>GSFs on transmission elements (base case monitored)</w:t>
      </w:r>
    </w:p>
    <w:p w14:paraId="2C89EC3A" w14:textId="77777777" w:rsidR="006A1852" w:rsidRPr="00864BA2" w:rsidRDefault="006A1852" w:rsidP="006A1852">
      <w:pPr>
        <w:numPr>
          <w:ilvl w:val="2"/>
          <w:numId w:val="13"/>
        </w:numPr>
        <w:contextualSpacing/>
        <w:rPr>
          <w:rFonts w:eastAsia="Segoe UI" w:cs="Times New Roman"/>
        </w:rPr>
      </w:pPr>
      <w:r w:rsidRPr="44AFB4F8">
        <w:rPr>
          <w:rFonts w:eastAsia="Segoe UI" w:cs="Times New Roman"/>
        </w:rPr>
        <w:t>All EHV for the footprint</w:t>
      </w:r>
    </w:p>
    <w:p w14:paraId="423845DC" w14:textId="77777777" w:rsidR="006A1852" w:rsidRPr="00864BA2" w:rsidRDefault="006A1852" w:rsidP="006A1852">
      <w:pPr>
        <w:numPr>
          <w:ilvl w:val="2"/>
          <w:numId w:val="13"/>
        </w:numPr>
        <w:contextualSpacing/>
        <w:rPr>
          <w:rFonts w:eastAsia="Segoe UI" w:cs="Times New Roman"/>
        </w:rPr>
      </w:pPr>
      <w:r w:rsidRPr="44AFB4F8">
        <w:rPr>
          <w:rFonts w:eastAsia="Segoe UI" w:cs="Times New Roman"/>
        </w:rPr>
        <w:t>HV by subregional pricing zone</w:t>
      </w:r>
    </w:p>
    <w:p w14:paraId="03DCEC22" w14:textId="77777777" w:rsidR="006A1852" w:rsidRPr="00864BA2" w:rsidRDefault="006A1852" w:rsidP="006A1852">
      <w:pPr>
        <w:numPr>
          <w:ilvl w:val="0"/>
          <w:numId w:val="13"/>
        </w:numPr>
        <w:contextualSpacing/>
        <w:rPr>
          <w:rFonts w:eastAsia="Segoe UI" w:cs="Times New Roman"/>
        </w:rPr>
      </w:pPr>
      <w:r w:rsidRPr="44AFB4F8">
        <w:rPr>
          <w:rFonts w:eastAsia="Segoe UI" w:cs="Times New Roman"/>
        </w:rPr>
        <w:t>Final portfolio (consolidated) project costs</w:t>
      </w:r>
    </w:p>
    <w:p w14:paraId="4D5B7458" w14:textId="77777777" w:rsidR="006A1852" w:rsidRPr="00864BA2" w:rsidRDefault="006A1852" w:rsidP="006A1852">
      <w:pPr>
        <w:numPr>
          <w:ilvl w:val="0"/>
          <w:numId w:val="13"/>
        </w:numPr>
        <w:contextualSpacing/>
        <w:rPr>
          <w:rFonts w:eastAsia="Segoe UI" w:cs="Times New Roman"/>
        </w:rPr>
      </w:pPr>
      <w:r w:rsidRPr="44AFB4F8">
        <w:rPr>
          <w:rFonts w:eastAsia="Segoe UI" w:cs="Times New Roman"/>
        </w:rPr>
        <w:t>L-GIM-specific upgrades</w:t>
      </w:r>
    </w:p>
    <w:p w14:paraId="488B4350" w14:textId="77777777" w:rsidR="006A1852" w:rsidRPr="00864BA2" w:rsidRDefault="006A1852" w:rsidP="006A1852">
      <w:pPr>
        <w:numPr>
          <w:ilvl w:val="1"/>
          <w:numId w:val="13"/>
        </w:numPr>
        <w:contextualSpacing/>
        <w:rPr>
          <w:rFonts w:eastAsia="Segoe UI" w:cs="Times New Roman"/>
        </w:rPr>
      </w:pPr>
      <w:r w:rsidRPr="44AFB4F8">
        <w:rPr>
          <w:rFonts w:eastAsia="Segoe UI" w:cs="Times New Roman"/>
        </w:rPr>
        <w:t>By service type (ERIS/NRIS)</w:t>
      </w:r>
    </w:p>
    <w:p w14:paraId="21A22AC2" w14:textId="77777777" w:rsidR="006A1852" w:rsidRPr="00864BA2" w:rsidRDefault="006A1852" w:rsidP="006A1852">
      <w:pPr>
        <w:numPr>
          <w:ilvl w:val="1"/>
          <w:numId w:val="13"/>
        </w:numPr>
        <w:contextualSpacing/>
        <w:rPr>
          <w:rFonts w:eastAsia="Segoe UI" w:cs="Times New Roman"/>
        </w:rPr>
      </w:pPr>
      <w:r w:rsidRPr="44AFB4F8">
        <w:rPr>
          <w:rFonts w:eastAsia="Segoe UI" w:cs="Times New Roman"/>
        </w:rPr>
        <w:t>By subregional pricing zone</w:t>
      </w:r>
    </w:p>
    <w:p w14:paraId="7D8D0859" w14:textId="1A97BF8E" w:rsidR="00084AEA" w:rsidRDefault="006A1852" w:rsidP="00084AEA">
      <w:pPr>
        <w:rPr>
          <w:rFonts w:eastAsia="Segoe UI" w:cs="Times New Roman"/>
        </w:rPr>
      </w:pPr>
      <w:r w:rsidRPr="44AFB4F8">
        <w:rPr>
          <w:rFonts w:eastAsia="Segoe UI" w:cs="Times New Roman"/>
        </w:rPr>
        <w:t>Upgrades unable to be optimized</w:t>
      </w:r>
    </w:p>
    <w:p w14:paraId="49199F70" w14:textId="16670A64" w:rsidR="00CF431F" w:rsidRDefault="00CF431F" w:rsidP="00CF431F">
      <w:pPr>
        <w:pStyle w:val="Heading1"/>
      </w:pPr>
      <w:bookmarkStart w:id="145" w:name="_Toc215666495"/>
      <w:r>
        <w:t>Schedule</w:t>
      </w:r>
      <w:bookmarkEnd w:id="145"/>
    </w:p>
    <w:p w14:paraId="1203576F" w14:textId="29B7685F" w:rsidR="00620CEA" w:rsidRPr="00F006F4" w:rsidRDefault="00620CEA" w:rsidP="00620CEA">
      <w:pPr>
        <w:textAlignment w:val="baseline"/>
        <w:rPr>
          <w:rFonts w:eastAsia="Segoe UI" w:cs="Segoe UI"/>
        </w:rPr>
      </w:pPr>
      <w:r w:rsidRPr="00F006F4">
        <w:rPr>
          <w:rFonts w:eastAsia="Segoe UI" w:cs="Segoe UI"/>
        </w:rPr>
        <w:t>The 2027 ITP Sunset &amp; RTOE Transition Assessment began in July 2025 and will be completed by October 2027.</w:t>
      </w:r>
      <w:r w:rsidRPr="00F006F4">
        <w:rPr>
          <w:rFonts w:eastAsia="Segoe UI" w:cs="Segoe UI"/>
          <w:vertAlign w:val="superscript"/>
        </w:rPr>
        <w:t>1</w:t>
      </w:r>
      <w:r w:rsidRPr="00F006F4">
        <w:rPr>
          <w:rFonts w:eastAsia="Segoe UI" w:cs="Segoe UI"/>
        </w:rPr>
        <w:t xml:space="preserve"> </w:t>
      </w:r>
      <w:r w:rsidR="00EE0EDA" w:rsidRPr="00F006F4">
        <w:rPr>
          <w:rFonts w:eastAsia="Segoe UI" w:cs="Segoe UI"/>
        </w:rPr>
        <w:fldChar w:fldCharType="begin"/>
      </w:r>
      <w:r w:rsidR="00EE0EDA" w:rsidRPr="00F006F4">
        <w:rPr>
          <w:rFonts w:eastAsia="Segoe UI" w:cs="Segoe UI"/>
        </w:rPr>
        <w:instrText xml:space="preserve"> REF _Ref215666350 \h  \* MERGEFORMAT </w:instrText>
      </w:r>
      <w:r w:rsidR="00EE0EDA" w:rsidRPr="00F006F4">
        <w:rPr>
          <w:rFonts w:eastAsia="Segoe UI" w:cs="Segoe UI"/>
        </w:rPr>
      </w:r>
      <w:r w:rsidR="00EE0EDA" w:rsidRPr="00F006F4">
        <w:rPr>
          <w:rFonts w:eastAsia="Segoe UI" w:cs="Segoe UI"/>
        </w:rPr>
        <w:fldChar w:fldCharType="separate"/>
      </w:r>
      <w:r w:rsidR="00EE0EDA" w:rsidRPr="00F006F4">
        <w:t xml:space="preserve">Figure </w:t>
      </w:r>
      <w:r w:rsidR="00EE0EDA" w:rsidRPr="00F006F4">
        <w:rPr>
          <w:noProof/>
        </w:rPr>
        <w:t>7</w:t>
      </w:r>
      <w:r w:rsidR="00EE0EDA" w:rsidRPr="00F006F4">
        <w:t>.</w:t>
      </w:r>
      <w:r w:rsidR="00EE0EDA" w:rsidRPr="00F006F4">
        <w:rPr>
          <w:noProof/>
        </w:rPr>
        <w:t>1</w:t>
      </w:r>
      <w:r w:rsidR="00EE0EDA" w:rsidRPr="00F006F4">
        <w:rPr>
          <w:rFonts w:eastAsia="Segoe UI" w:cs="Segoe UI"/>
        </w:rPr>
        <w:fldChar w:fldCharType="end"/>
      </w:r>
      <w:r w:rsidRPr="00F006F4">
        <w:rPr>
          <w:rFonts w:eastAsia="Segoe UI" w:cs="Segoe UI"/>
        </w:rPr>
        <w:t xml:space="preserve"> and </w:t>
      </w:r>
      <w:r w:rsidR="00EE0EDA" w:rsidRPr="00F006F4">
        <w:rPr>
          <w:rFonts w:eastAsia="Segoe UI" w:cs="Segoe UI"/>
        </w:rPr>
        <w:fldChar w:fldCharType="begin"/>
      </w:r>
      <w:r w:rsidR="00EE0EDA" w:rsidRPr="00F006F4">
        <w:rPr>
          <w:rFonts w:eastAsia="Segoe UI" w:cs="Segoe UI"/>
        </w:rPr>
        <w:instrText xml:space="preserve"> REF _Ref215666387 \h  \* MERGEFORMAT </w:instrText>
      </w:r>
      <w:r w:rsidR="00EE0EDA" w:rsidRPr="00F006F4">
        <w:rPr>
          <w:rFonts w:eastAsia="Segoe UI" w:cs="Segoe UI"/>
        </w:rPr>
      </w:r>
      <w:r w:rsidR="00EE0EDA" w:rsidRPr="00F006F4">
        <w:rPr>
          <w:rFonts w:eastAsia="Segoe UI" w:cs="Segoe UI"/>
        </w:rPr>
        <w:fldChar w:fldCharType="separate"/>
      </w:r>
      <w:r w:rsidR="00EE0EDA" w:rsidRPr="00F006F4">
        <w:t xml:space="preserve">Table </w:t>
      </w:r>
      <w:r w:rsidR="00EE0EDA" w:rsidRPr="00F006F4">
        <w:rPr>
          <w:noProof/>
        </w:rPr>
        <w:t>7</w:t>
      </w:r>
      <w:r w:rsidR="00EE0EDA" w:rsidRPr="00F006F4">
        <w:t>.</w:t>
      </w:r>
      <w:r w:rsidR="00EE0EDA" w:rsidRPr="00F006F4">
        <w:rPr>
          <w:noProof/>
        </w:rPr>
        <w:t>1</w:t>
      </w:r>
      <w:r w:rsidR="00EE0EDA" w:rsidRPr="00F006F4">
        <w:rPr>
          <w:rFonts w:eastAsia="Segoe UI" w:cs="Segoe UI"/>
        </w:rPr>
        <w:fldChar w:fldCharType="end"/>
      </w:r>
      <w:r w:rsidRPr="00F006F4">
        <w:rPr>
          <w:rFonts w:eastAsia="Segoe UI" w:cs="Segoe UI"/>
        </w:rPr>
        <w:t xml:space="preserve"> detail the study timeline.</w:t>
      </w:r>
    </w:p>
    <w:p w14:paraId="16C66E04" w14:textId="77777777" w:rsidR="00EE0EDA" w:rsidRDefault="00D60297" w:rsidP="00EE0EDA">
      <w:pPr>
        <w:pStyle w:val="Caption"/>
        <w:spacing w:after="0"/>
        <w:jc w:val="center"/>
      </w:pPr>
      <w:r w:rsidRPr="00D60297">
        <w:rPr>
          <w:noProof/>
        </w:rPr>
        <w:drawing>
          <wp:inline distT="0" distB="0" distL="0" distR="0" wp14:anchorId="5C7F066C" wp14:editId="36B9915E">
            <wp:extent cx="5943600" cy="3329305"/>
            <wp:effectExtent l="0" t="0" r="0" b="4445"/>
            <wp:docPr id="1294452481" name="Picture 1" descr="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52481" name="Picture 1" descr="Timeline&#10;&#10;AI-generated content may be incorrect."/>
                    <pic:cNvPicPr/>
                  </pic:nvPicPr>
                  <pic:blipFill>
                    <a:blip r:embed="rId32"/>
                    <a:stretch>
                      <a:fillRect/>
                    </a:stretch>
                  </pic:blipFill>
                  <pic:spPr>
                    <a:xfrm>
                      <a:off x="0" y="0"/>
                      <a:ext cx="5943600" cy="3329305"/>
                    </a:xfrm>
                    <a:prstGeom prst="rect">
                      <a:avLst/>
                    </a:prstGeom>
                  </pic:spPr>
                </pic:pic>
              </a:graphicData>
            </a:graphic>
          </wp:inline>
        </w:drawing>
      </w:r>
    </w:p>
    <w:p w14:paraId="253DFC91" w14:textId="6695AACD" w:rsidR="00620CEA" w:rsidRDefault="00EE0EDA" w:rsidP="00EE0EDA">
      <w:pPr>
        <w:pStyle w:val="Caption"/>
        <w:jc w:val="center"/>
        <w:rPr>
          <w:rFonts w:eastAsia="Segoe UI"/>
          <w:i w:val="0"/>
          <w:iCs w:val="0"/>
        </w:rPr>
      </w:pPr>
      <w:bookmarkStart w:id="146" w:name="_Ref215666350"/>
      <w:r>
        <w:t xml:space="preserve">Figure </w:t>
      </w:r>
      <w:fldSimple w:instr=" STYLEREF 1 \s ">
        <w:r>
          <w:rPr>
            <w:noProof/>
          </w:rPr>
          <w:t>7</w:t>
        </w:r>
      </w:fldSimple>
      <w:r>
        <w:t>.</w:t>
      </w:r>
      <w:fldSimple w:instr=" SEQ Figure \* ARABIC \s 1 ">
        <w:r>
          <w:rPr>
            <w:noProof/>
          </w:rPr>
          <w:t>1</w:t>
        </w:r>
      </w:fldSimple>
      <w:bookmarkEnd w:id="146"/>
      <w:r>
        <w:t>:</w:t>
      </w:r>
      <w:r w:rsidR="00620CEA" w:rsidRPr="00EE0EDA">
        <w:rPr>
          <w:rFonts w:eastAsia="Segoe UI"/>
        </w:rPr>
        <w:t xml:space="preserve"> 2027 ITP Sunset/RTOE Transition Assessment Schedule Timeline</w:t>
      </w:r>
    </w:p>
    <w:p w14:paraId="32F48011" w14:textId="1F8EEA97" w:rsidR="00EE0EDA" w:rsidRDefault="00EE0EDA" w:rsidP="00084AEA">
      <w:pPr>
        <w:pStyle w:val="Caption"/>
        <w:keepNext/>
        <w:spacing w:after="0"/>
        <w:jc w:val="center"/>
      </w:pPr>
      <w:bookmarkStart w:id="147" w:name="_Ref215666387"/>
      <w:r>
        <w:lastRenderedPageBreak/>
        <w:t xml:space="preserve">Table </w:t>
      </w:r>
      <w:fldSimple w:instr=" STYLEREF 1 \s ">
        <w:r>
          <w:rPr>
            <w:noProof/>
          </w:rPr>
          <w:t>7</w:t>
        </w:r>
      </w:fldSimple>
      <w:r>
        <w:t>.</w:t>
      </w:r>
      <w:fldSimple w:instr=" SEQ Table \* ARABIC \s 1 ">
        <w:r>
          <w:rPr>
            <w:noProof/>
          </w:rPr>
          <w:t>1</w:t>
        </w:r>
      </w:fldSimple>
      <w:bookmarkEnd w:id="147"/>
      <w:r>
        <w:t>:</w:t>
      </w:r>
      <w:r w:rsidRPr="00EE0EDA">
        <w:rPr>
          <w:rFonts w:eastAsia="Segoe UI"/>
        </w:rPr>
        <w:t>2027 ITP Sunset/RTOE Transition Assessment Schedule Dates</w:t>
      </w:r>
    </w:p>
    <w:tbl>
      <w:tblPr>
        <w:tblStyle w:val="TableGrid"/>
        <w:tblW w:w="9750" w:type="dxa"/>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ayout w:type="fixed"/>
        <w:tblLook w:val="0000" w:firstRow="0" w:lastRow="0" w:firstColumn="0" w:lastColumn="0" w:noHBand="0" w:noVBand="0"/>
      </w:tblPr>
      <w:tblGrid>
        <w:gridCol w:w="4020"/>
        <w:gridCol w:w="2430"/>
        <w:gridCol w:w="1440"/>
        <w:gridCol w:w="1860"/>
      </w:tblGrid>
      <w:tr w:rsidR="00620CEA" w:rsidRPr="000A2FEA" w14:paraId="14C0F485" w14:textId="77777777" w:rsidTr="001E19F8">
        <w:trPr>
          <w:trHeight w:val="615"/>
          <w:tblHeader/>
          <w:jc w:val="center"/>
        </w:trPr>
        <w:tc>
          <w:tcPr>
            <w:tcW w:w="4020" w:type="dxa"/>
            <w:shd w:val="clear" w:color="auto" w:fill="2399BB"/>
            <w:tcMar>
              <w:left w:w="60" w:type="dxa"/>
            </w:tcMar>
            <w:vAlign w:val="center"/>
          </w:tcPr>
          <w:p w14:paraId="560F05D7" w14:textId="77777777" w:rsidR="00620CEA" w:rsidRPr="00F006F4" w:rsidRDefault="00620CEA" w:rsidP="00620CEA">
            <w:pPr>
              <w:spacing w:after="20"/>
              <w:jc w:val="center"/>
              <w:rPr>
                <w:rFonts w:eastAsia="Segoe UI" w:cs="Segoe UI"/>
                <w:b/>
                <w:bCs/>
                <w:caps/>
                <w:color w:val="FFFFFF" w:themeColor="background1"/>
                <w:sz w:val="20"/>
                <w:szCs w:val="20"/>
              </w:rPr>
            </w:pPr>
            <w:r w:rsidRPr="00F006F4">
              <w:rPr>
                <w:rFonts w:eastAsia="Segoe UI" w:cs="Segoe UI"/>
                <w:b/>
                <w:bCs/>
                <w:caps/>
                <w:color w:val="FFFFFF" w:themeColor="background1"/>
                <w:sz w:val="20"/>
                <w:szCs w:val="20"/>
              </w:rPr>
              <w:t>Milestone Name</w:t>
            </w:r>
          </w:p>
        </w:tc>
        <w:tc>
          <w:tcPr>
            <w:tcW w:w="2430" w:type="dxa"/>
            <w:shd w:val="clear" w:color="auto" w:fill="2399BB"/>
            <w:tcMar>
              <w:left w:w="60" w:type="dxa"/>
            </w:tcMar>
            <w:vAlign w:val="center"/>
          </w:tcPr>
          <w:p w14:paraId="195FE7AB" w14:textId="77777777" w:rsidR="00620CEA" w:rsidRPr="00F006F4" w:rsidRDefault="00620CEA" w:rsidP="00620CEA">
            <w:pPr>
              <w:spacing w:after="20"/>
              <w:jc w:val="center"/>
              <w:rPr>
                <w:rFonts w:eastAsia="Segoe UI" w:cs="Segoe UI"/>
                <w:b/>
                <w:bCs/>
                <w:caps/>
                <w:color w:val="FFFFFF" w:themeColor="background1"/>
                <w:sz w:val="20"/>
                <w:szCs w:val="20"/>
              </w:rPr>
            </w:pPr>
            <w:r w:rsidRPr="00F006F4">
              <w:rPr>
                <w:rFonts w:eastAsia="Segoe UI" w:cs="Segoe UI"/>
                <w:b/>
                <w:bCs/>
                <w:caps/>
                <w:color w:val="FFFFFF" w:themeColor="background1"/>
                <w:sz w:val="20"/>
                <w:szCs w:val="20"/>
              </w:rPr>
              <w:t>Group(s) to Review/Endorse</w:t>
            </w:r>
          </w:p>
        </w:tc>
        <w:tc>
          <w:tcPr>
            <w:tcW w:w="1440" w:type="dxa"/>
            <w:shd w:val="clear" w:color="auto" w:fill="2399BB"/>
            <w:tcMar>
              <w:left w:w="60" w:type="dxa"/>
            </w:tcMar>
            <w:vAlign w:val="center"/>
          </w:tcPr>
          <w:p w14:paraId="0F474771" w14:textId="77777777" w:rsidR="00620CEA" w:rsidRPr="00F006F4" w:rsidRDefault="00620CEA" w:rsidP="00620CEA">
            <w:pPr>
              <w:spacing w:after="20"/>
              <w:jc w:val="center"/>
              <w:rPr>
                <w:rFonts w:eastAsia="Segoe UI" w:cs="Segoe UI"/>
                <w:b/>
                <w:bCs/>
                <w:caps/>
                <w:color w:val="FFFFFF" w:themeColor="background1"/>
                <w:sz w:val="20"/>
                <w:szCs w:val="20"/>
              </w:rPr>
            </w:pPr>
            <w:r w:rsidRPr="00F006F4">
              <w:rPr>
                <w:rFonts w:eastAsia="Segoe UI" w:cs="Segoe UI"/>
                <w:b/>
                <w:bCs/>
                <w:caps/>
                <w:color w:val="FFFFFF" w:themeColor="background1"/>
                <w:sz w:val="20"/>
                <w:szCs w:val="20"/>
              </w:rPr>
              <w:t>Start Date</w:t>
            </w:r>
          </w:p>
        </w:tc>
        <w:tc>
          <w:tcPr>
            <w:tcW w:w="1860" w:type="dxa"/>
            <w:shd w:val="clear" w:color="auto" w:fill="2399BB"/>
            <w:tcMar>
              <w:left w:w="60" w:type="dxa"/>
            </w:tcMar>
            <w:vAlign w:val="center"/>
          </w:tcPr>
          <w:p w14:paraId="3C8C75FE" w14:textId="77777777" w:rsidR="00620CEA" w:rsidRPr="00F006F4" w:rsidRDefault="00620CEA" w:rsidP="00620CEA">
            <w:pPr>
              <w:spacing w:after="20"/>
              <w:jc w:val="center"/>
              <w:rPr>
                <w:rFonts w:eastAsia="Segoe UI" w:cs="Segoe UI"/>
                <w:b/>
                <w:bCs/>
                <w:caps/>
                <w:color w:val="FFFFFF" w:themeColor="background1"/>
                <w:sz w:val="20"/>
                <w:szCs w:val="20"/>
              </w:rPr>
            </w:pPr>
            <w:r w:rsidRPr="00F006F4">
              <w:rPr>
                <w:rFonts w:eastAsia="Segoe UI" w:cs="Segoe UI"/>
                <w:b/>
                <w:bCs/>
                <w:caps/>
                <w:color w:val="FFFFFF" w:themeColor="background1"/>
                <w:sz w:val="20"/>
                <w:szCs w:val="20"/>
              </w:rPr>
              <w:t>Completion</w:t>
            </w:r>
          </w:p>
          <w:p w14:paraId="73977719" w14:textId="77777777" w:rsidR="00620CEA" w:rsidRPr="00F006F4" w:rsidRDefault="00620CEA" w:rsidP="00620CEA">
            <w:pPr>
              <w:spacing w:after="20"/>
              <w:jc w:val="center"/>
              <w:rPr>
                <w:rFonts w:eastAsia="Segoe UI" w:cs="Segoe UI"/>
                <w:b/>
                <w:bCs/>
                <w:caps/>
                <w:color w:val="FFFFFF" w:themeColor="background1"/>
                <w:sz w:val="20"/>
                <w:szCs w:val="20"/>
              </w:rPr>
            </w:pPr>
            <w:r w:rsidRPr="00F006F4">
              <w:rPr>
                <w:rFonts w:eastAsia="Segoe UI" w:cs="Segoe UI"/>
                <w:b/>
                <w:bCs/>
                <w:caps/>
                <w:color w:val="FFFFFF" w:themeColor="background1"/>
                <w:sz w:val="20"/>
                <w:szCs w:val="20"/>
              </w:rPr>
              <w:t>Date</w:t>
            </w:r>
          </w:p>
        </w:tc>
      </w:tr>
      <w:tr w:rsidR="00620CEA" w:rsidRPr="000A2FEA" w14:paraId="38EED588" w14:textId="77777777" w:rsidTr="001E19F8">
        <w:trPr>
          <w:trHeight w:val="495"/>
          <w:jc w:val="center"/>
        </w:trPr>
        <w:tc>
          <w:tcPr>
            <w:tcW w:w="4020" w:type="dxa"/>
            <w:shd w:val="clear" w:color="auto" w:fill="D9D9D9" w:themeFill="background1" w:themeFillShade="D9"/>
            <w:tcMar>
              <w:left w:w="60" w:type="dxa"/>
            </w:tcMar>
            <w:vAlign w:val="center"/>
          </w:tcPr>
          <w:p w14:paraId="49713E4D" w14:textId="77777777" w:rsidR="00620CEA" w:rsidRPr="00F006F4" w:rsidRDefault="00620CEA" w:rsidP="00084AEA">
            <w:pPr>
              <w:keepNext/>
              <w:spacing w:after="20"/>
              <w:rPr>
                <w:rFonts w:eastAsia="Segoe UI" w:cs="Segoe UI"/>
                <w:sz w:val="20"/>
                <w:szCs w:val="20"/>
              </w:rPr>
            </w:pPr>
            <w:r w:rsidRPr="00F006F4">
              <w:rPr>
                <w:rFonts w:eastAsia="Segoe UI" w:cs="Segoe UI"/>
                <w:sz w:val="20"/>
                <w:szCs w:val="20"/>
              </w:rPr>
              <w:t xml:space="preserve">Scope Development </w:t>
            </w:r>
          </w:p>
        </w:tc>
        <w:tc>
          <w:tcPr>
            <w:tcW w:w="2430" w:type="dxa"/>
            <w:shd w:val="clear" w:color="auto" w:fill="D9D9D9" w:themeFill="background1" w:themeFillShade="D9"/>
            <w:tcMar>
              <w:left w:w="60" w:type="dxa"/>
            </w:tcMar>
            <w:vAlign w:val="center"/>
          </w:tcPr>
          <w:p w14:paraId="186FDB5A"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ESWG, TWG, MOPC, SPC, CPPTF</w:t>
            </w:r>
          </w:p>
        </w:tc>
        <w:tc>
          <w:tcPr>
            <w:tcW w:w="1440" w:type="dxa"/>
            <w:shd w:val="clear" w:color="auto" w:fill="D9D9D9" w:themeFill="background1" w:themeFillShade="D9"/>
            <w:tcMar>
              <w:left w:w="60" w:type="dxa"/>
            </w:tcMar>
            <w:vAlign w:val="center"/>
          </w:tcPr>
          <w:p w14:paraId="163EDB32"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Jul 2025</w:t>
            </w:r>
          </w:p>
        </w:tc>
        <w:tc>
          <w:tcPr>
            <w:tcW w:w="1860" w:type="dxa"/>
            <w:shd w:val="clear" w:color="auto" w:fill="D9D9D9" w:themeFill="background1" w:themeFillShade="D9"/>
            <w:tcMar>
              <w:left w:w="60" w:type="dxa"/>
            </w:tcMar>
            <w:vAlign w:val="center"/>
          </w:tcPr>
          <w:p w14:paraId="046BDC4B" w14:textId="107584E1" w:rsidR="00620CEA" w:rsidRPr="00F006F4" w:rsidRDefault="00620CEA" w:rsidP="00620CEA">
            <w:pPr>
              <w:spacing w:after="20"/>
              <w:jc w:val="center"/>
              <w:rPr>
                <w:rFonts w:eastAsia="Segoe UI" w:cs="Segoe UI"/>
                <w:sz w:val="20"/>
                <w:szCs w:val="20"/>
              </w:rPr>
            </w:pPr>
            <w:r w:rsidRPr="00F006F4">
              <w:rPr>
                <w:rFonts w:eastAsia="Segoe UI" w:cs="Segoe UI"/>
                <w:sz w:val="20"/>
                <w:szCs w:val="20"/>
              </w:rPr>
              <w:t>Jan 2026</w:t>
            </w:r>
          </w:p>
        </w:tc>
      </w:tr>
      <w:tr w:rsidR="00620CEA" w:rsidRPr="000A2FEA" w14:paraId="54FB1154" w14:textId="77777777" w:rsidTr="001E19F8">
        <w:trPr>
          <w:trHeight w:val="495"/>
          <w:jc w:val="center"/>
        </w:trPr>
        <w:tc>
          <w:tcPr>
            <w:tcW w:w="4020" w:type="dxa"/>
            <w:shd w:val="clear" w:color="auto" w:fill="F2F2F2" w:themeFill="background1" w:themeFillShade="F2"/>
            <w:tcMar>
              <w:left w:w="60" w:type="dxa"/>
            </w:tcMar>
            <w:vAlign w:val="center"/>
          </w:tcPr>
          <w:p w14:paraId="3D82834B"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Base Reliability Powerflow &amp; Short Circuit Model Development</w:t>
            </w:r>
          </w:p>
        </w:tc>
        <w:tc>
          <w:tcPr>
            <w:tcW w:w="2430" w:type="dxa"/>
            <w:shd w:val="clear" w:color="auto" w:fill="F2F2F2" w:themeFill="background1" w:themeFillShade="F2"/>
            <w:tcMar>
              <w:left w:w="60" w:type="dxa"/>
            </w:tcMar>
            <w:vAlign w:val="center"/>
          </w:tcPr>
          <w:p w14:paraId="52F3B9A0"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TWG</w:t>
            </w:r>
          </w:p>
        </w:tc>
        <w:tc>
          <w:tcPr>
            <w:tcW w:w="1440" w:type="dxa"/>
            <w:shd w:val="clear" w:color="auto" w:fill="F2F2F2" w:themeFill="background1" w:themeFillShade="F2"/>
            <w:tcMar>
              <w:left w:w="60" w:type="dxa"/>
            </w:tcMar>
            <w:vAlign w:val="center"/>
          </w:tcPr>
          <w:p w14:paraId="6B24FFBF"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Jul 2025</w:t>
            </w:r>
          </w:p>
        </w:tc>
        <w:tc>
          <w:tcPr>
            <w:tcW w:w="1860" w:type="dxa"/>
            <w:shd w:val="clear" w:color="auto" w:fill="F2F2F2" w:themeFill="background1" w:themeFillShade="F2"/>
            <w:tcMar>
              <w:left w:w="60" w:type="dxa"/>
            </w:tcMar>
            <w:vAlign w:val="center"/>
          </w:tcPr>
          <w:p w14:paraId="05742D50"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Jun 2026</w:t>
            </w:r>
          </w:p>
        </w:tc>
      </w:tr>
      <w:tr w:rsidR="00620CEA" w:rsidRPr="000A2FEA" w14:paraId="541C5B7F" w14:textId="77777777" w:rsidTr="001E19F8">
        <w:trPr>
          <w:trHeight w:val="495"/>
          <w:jc w:val="center"/>
        </w:trPr>
        <w:tc>
          <w:tcPr>
            <w:tcW w:w="4020" w:type="dxa"/>
            <w:shd w:val="clear" w:color="auto" w:fill="D9D9D9" w:themeFill="background1" w:themeFillShade="D9"/>
            <w:tcMar>
              <w:left w:w="60" w:type="dxa"/>
            </w:tcMar>
            <w:vAlign w:val="center"/>
          </w:tcPr>
          <w:p w14:paraId="3ED4B75B"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Load and Generation Review</w:t>
            </w:r>
          </w:p>
        </w:tc>
        <w:tc>
          <w:tcPr>
            <w:tcW w:w="2430" w:type="dxa"/>
            <w:shd w:val="clear" w:color="auto" w:fill="D9D9D9" w:themeFill="background1" w:themeFillShade="D9"/>
            <w:tcMar>
              <w:left w:w="60" w:type="dxa"/>
            </w:tcMar>
            <w:vAlign w:val="center"/>
          </w:tcPr>
          <w:p w14:paraId="018AF0DC"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ESWG, TWG, MDAG</w:t>
            </w:r>
          </w:p>
        </w:tc>
        <w:tc>
          <w:tcPr>
            <w:tcW w:w="1440" w:type="dxa"/>
            <w:shd w:val="clear" w:color="auto" w:fill="D9D9D9" w:themeFill="background1" w:themeFillShade="D9"/>
            <w:tcMar>
              <w:left w:w="60" w:type="dxa"/>
            </w:tcMar>
            <w:vAlign w:val="center"/>
          </w:tcPr>
          <w:p w14:paraId="4A46D062"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Aug 2025</w:t>
            </w:r>
          </w:p>
        </w:tc>
        <w:tc>
          <w:tcPr>
            <w:tcW w:w="1860" w:type="dxa"/>
            <w:shd w:val="clear" w:color="auto" w:fill="D9D9D9" w:themeFill="background1" w:themeFillShade="D9"/>
            <w:tcMar>
              <w:left w:w="60" w:type="dxa"/>
            </w:tcMar>
            <w:vAlign w:val="center"/>
          </w:tcPr>
          <w:p w14:paraId="19B51CBE"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Apr 2026</w:t>
            </w:r>
          </w:p>
        </w:tc>
      </w:tr>
      <w:tr w:rsidR="00620CEA" w:rsidRPr="000A2FEA" w14:paraId="039257C4" w14:textId="77777777" w:rsidTr="001E19F8">
        <w:trPr>
          <w:trHeight w:val="495"/>
          <w:jc w:val="center"/>
        </w:trPr>
        <w:tc>
          <w:tcPr>
            <w:tcW w:w="4020" w:type="dxa"/>
            <w:shd w:val="clear" w:color="auto" w:fill="F2F2F2" w:themeFill="background1" w:themeFillShade="F2"/>
            <w:tcMar>
              <w:left w:w="60" w:type="dxa"/>
            </w:tcMar>
            <w:vAlign w:val="center"/>
          </w:tcPr>
          <w:p w14:paraId="5EEEF2FF"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Renewable Policy Review</w:t>
            </w:r>
          </w:p>
        </w:tc>
        <w:tc>
          <w:tcPr>
            <w:tcW w:w="2430" w:type="dxa"/>
            <w:shd w:val="clear" w:color="auto" w:fill="F2F2F2" w:themeFill="background1" w:themeFillShade="F2"/>
            <w:tcMar>
              <w:left w:w="60" w:type="dxa"/>
            </w:tcMar>
            <w:vAlign w:val="center"/>
          </w:tcPr>
          <w:p w14:paraId="0FED1501"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ESWG</w:t>
            </w:r>
          </w:p>
        </w:tc>
        <w:tc>
          <w:tcPr>
            <w:tcW w:w="1440" w:type="dxa"/>
            <w:shd w:val="clear" w:color="auto" w:fill="F2F2F2" w:themeFill="background1" w:themeFillShade="F2"/>
            <w:tcMar>
              <w:left w:w="60" w:type="dxa"/>
            </w:tcMar>
            <w:vAlign w:val="center"/>
          </w:tcPr>
          <w:p w14:paraId="154B7E37"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Feb 2026</w:t>
            </w:r>
          </w:p>
        </w:tc>
        <w:tc>
          <w:tcPr>
            <w:tcW w:w="1860" w:type="dxa"/>
            <w:shd w:val="clear" w:color="auto" w:fill="F2F2F2" w:themeFill="background1" w:themeFillShade="F2"/>
            <w:tcMar>
              <w:left w:w="60" w:type="dxa"/>
            </w:tcMar>
            <w:vAlign w:val="center"/>
          </w:tcPr>
          <w:p w14:paraId="0C35B5F6"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May 2025</w:t>
            </w:r>
          </w:p>
        </w:tc>
      </w:tr>
      <w:tr w:rsidR="00620CEA" w:rsidRPr="000A2FEA" w14:paraId="704DDF73" w14:textId="77777777" w:rsidTr="001E19F8">
        <w:trPr>
          <w:trHeight w:val="495"/>
          <w:jc w:val="center"/>
        </w:trPr>
        <w:tc>
          <w:tcPr>
            <w:tcW w:w="4020" w:type="dxa"/>
            <w:shd w:val="clear" w:color="auto" w:fill="D9D9D9" w:themeFill="background1" w:themeFillShade="D9"/>
            <w:tcMar>
              <w:left w:w="60" w:type="dxa"/>
            </w:tcMar>
            <w:vAlign w:val="center"/>
          </w:tcPr>
          <w:p w14:paraId="203DB2ED"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Renewable Resource Plan (RP1)</w:t>
            </w:r>
          </w:p>
        </w:tc>
        <w:tc>
          <w:tcPr>
            <w:tcW w:w="2430" w:type="dxa"/>
            <w:shd w:val="clear" w:color="auto" w:fill="D9D9D9" w:themeFill="background1" w:themeFillShade="D9"/>
            <w:tcMar>
              <w:left w:w="60" w:type="dxa"/>
            </w:tcMar>
            <w:vAlign w:val="center"/>
          </w:tcPr>
          <w:p w14:paraId="7A05F4D4"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ESWG, CAWG</w:t>
            </w:r>
          </w:p>
        </w:tc>
        <w:tc>
          <w:tcPr>
            <w:tcW w:w="1440" w:type="dxa"/>
            <w:shd w:val="clear" w:color="auto" w:fill="D9D9D9" w:themeFill="background1" w:themeFillShade="D9"/>
            <w:tcMar>
              <w:left w:w="60" w:type="dxa"/>
            </w:tcMar>
            <w:vAlign w:val="center"/>
          </w:tcPr>
          <w:p w14:paraId="518E54D6"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Feb 2026</w:t>
            </w:r>
          </w:p>
        </w:tc>
        <w:tc>
          <w:tcPr>
            <w:tcW w:w="1860" w:type="dxa"/>
            <w:shd w:val="clear" w:color="auto" w:fill="D9D9D9" w:themeFill="background1" w:themeFillShade="D9"/>
            <w:tcMar>
              <w:left w:w="60" w:type="dxa"/>
            </w:tcMar>
            <w:vAlign w:val="center"/>
          </w:tcPr>
          <w:p w14:paraId="5C597E44"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May 2025</w:t>
            </w:r>
          </w:p>
        </w:tc>
      </w:tr>
      <w:tr w:rsidR="00620CEA" w:rsidRPr="000A2FEA" w14:paraId="3D19B609" w14:textId="77777777" w:rsidTr="001E19F8">
        <w:trPr>
          <w:trHeight w:val="495"/>
          <w:jc w:val="center"/>
        </w:trPr>
        <w:tc>
          <w:tcPr>
            <w:tcW w:w="4020" w:type="dxa"/>
            <w:shd w:val="clear" w:color="auto" w:fill="F2F2F2" w:themeFill="background1" w:themeFillShade="F2"/>
            <w:tcMar>
              <w:left w:w="60" w:type="dxa"/>
            </w:tcMar>
            <w:vAlign w:val="center"/>
          </w:tcPr>
          <w:p w14:paraId="76823C6E"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Conventional Resource Plan (RP2)</w:t>
            </w:r>
          </w:p>
        </w:tc>
        <w:tc>
          <w:tcPr>
            <w:tcW w:w="2430" w:type="dxa"/>
            <w:shd w:val="clear" w:color="auto" w:fill="F2F2F2" w:themeFill="background1" w:themeFillShade="F2"/>
            <w:tcMar>
              <w:left w:w="60" w:type="dxa"/>
            </w:tcMar>
            <w:vAlign w:val="center"/>
          </w:tcPr>
          <w:p w14:paraId="7D553953"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ESWG, CPPTF</w:t>
            </w:r>
          </w:p>
        </w:tc>
        <w:tc>
          <w:tcPr>
            <w:tcW w:w="1440" w:type="dxa"/>
            <w:shd w:val="clear" w:color="auto" w:fill="F2F2F2" w:themeFill="background1" w:themeFillShade="F2"/>
            <w:tcMar>
              <w:left w:w="60" w:type="dxa"/>
            </w:tcMar>
            <w:vAlign w:val="center"/>
          </w:tcPr>
          <w:p w14:paraId="49851E9C"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Feb 2026</w:t>
            </w:r>
          </w:p>
        </w:tc>
        <w:tc>
          <w:tcPr>
            <w:tcW w:w="1860" w:type="dxa"/>
            <w:shd w:val="clear" w:color="auto" w:fill="F2F2F2" w:themeFill="background1" w:themeFillShade="F2"/>
            <w:tcMar>
              <w:left w:w="60" w:type="dxa"/>
            </w:tcMar>
            <w:vAlign w:val="center"/>
          </w:tcPr>
          <w:p w14:paraId="12F43173"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Jun 2025</w:t>
            </w:r>
          </w:p>
        </w:tc>
      </w:tr>
      <w:tr w:rsidR="00620CEA" w:rsidRPr="000A2FEA" w14:paraId="507547F2" w14:textId="77777777" w:rsidTr="001E19F8">
        <w:trPr>
          <w:trHeight w:val="495"/>
          <w:jc w:val="center"/>
        </w:trPr>
        <w:tc>
          <w:tcPr>
            <w:tcW w:w="4020" w:type="dxa"/>
            <w:shd w:val="clear" w:color="auto" w:fill="D9D9D9" w:themeFill="background1" w:themeFillShade="D9"/>
            <w:tcMar>
              <w:left w:w="60" w:type="dxa"/>
            </w:tcMar>
            <w:vAlign w:val="center"/>
          </w:tcPr>
          <w:p w14:paraId="1E694606"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Siting Plan &amp; Generator Outlet Facilities (GOFs)</w:t>
            </w:r>
          </w:p>
        </w:tc>
        <w:tc>
          <w:tcPr>
            <w:tcW w:w="2430" w:type="dxa"/>
            <w:shd w:val="clear" w:color="auto" w:fill="D9D9D9" w:themeFill="background1" w:themeFillShade="D9"/>
            <w:tcMar>
              <w:left w:w="60" w:type="dxa"/>
            </w:tcMar>
            <w:vAlign w:val="center"/>
          </w:tcPr>
          <w:p w14:paraId="47B003FC"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ESWG, CPPTF</w:t>
            </w:r>
          </w:p>
        </w:tc>
        <w:tc>
          <w:tcPr>
            <w:tcW w:w="1440" w:type="dxa"/>
            <w:shd w:val="clear" w:color="auto" w:fill="D9D9D9" w:themeFill="background1" w:themeFillShade="D9"/>
            <w:tcMar>
              <w:left w:w="60" w:type="dxa"/>
            </w:tcMar>
            <w:vAlign w:val="center"/>
          </w:tcPr>
          <w:p w14:paraId="4695B00A"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Jan 2026</w:t>
            </w:r>
          </w:p>
        </w:tc>
        <w:tc>
          <w:tcPr>
            <w:tcW w:w="1860" w:type="dxa"/>
            <w:shd w:val="clear" w:color="auto" w:fill="D9D9D9" w:themeFill="background1" w:themeFillShade="D9"/>
            <w:tcMar>
              <w:left w:w="60" w:type="dxa"/>
            </w:tcMar>
            <w:vAlign w:val="center"/>
          </w:tcPr>
          <w:p w14:paraId="778F5322"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Jul 2026</w:t>
            </w:r>
          </w:p>
        </w:tc>
      </w:tr>
      <w:tr w:rsidR="00620CEA" w:rsidRPr="000A2FEA" w14:paraId="68763BE5" w14:textId="77777777" w:rsidTr="001E19F8">
        <w:trPr>
          <w:trHeight w:val="495"/>
          <w:jc w:val="center"/>
        </w:trPr>
        <w:tc>
          <w:tcPr>
            <w:tcW w:w="4020" w:type="dxa"/>
            <w:shd w:val="clear" w:color="auto" w:fill="F2F2F2" w:themeFill="background1" w:themeFillShade="F2"/>
            <w:tcMar>
              <w:left w:w="60" w:type="dxa"/>
            </w:tcMar>
            <w:vAlign w:val="center"/>
          </w:tcPr>
          <w:p w14:paraId="3E55EDD9"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Powerflow Model Development</w:t>
            </w:r>
          </w:p>
        </w:tc>
        <w:tc>
          <w:tcPr>
            <w:tcW w:w="2430" w:type="dxa"/>
            <w:shd w:val="clear" w:color="auto" w:fill="F2F2F2" w:themeFill="background1" w:themeFillShade="F2"/>
            <w:tcMar>
              <w:left w:w="60" w:type="dxa"/>
            </w:tcMar>
            <w:vAlign w:val="center"/>
          </w:tcPr>
          <w:p w14:paraId="01927CFF"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TWG</w:t>
            </w:r>
          </w:p>
        </w:tc>
        <w:tc>
          <w:tcPr>
            <w:tcW w:w="1440" w:type="dxa"/>
            <w:shd w:val="clear" w:color="auto" w:fill="F2F2F2" w:themeFill="background1" w:themeFillShade="F2"/>
            <w:tcMar>
              <w:left w:w="60" w:type="dxa"/>
            </w:tcMar>
            <w:vAlign w:val="center"/>
          </w:tcPr>
          <w:p w14:paraId="6BD1E9F9"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Mar 2026</w:t>
            </w:r>
          </w:p>
        </w:tc>
        <w:tc>
          <w:tcPr>
            <w:tcW w:w="1860" w:type="dxa"/>
            <w:shd w:val="clear" w:color="auto" w:fill="F2F2F2" w:themeFill="background1" w:themeFillShade="F2"/>
            <w:tcMar>
              <w:left w:w="60" w:type="dxa"/>
            </w:tcMar>
            <w:vAlign w:val="center"/>
          </w:tcPr>
          <w:p w14:paraId="6F09DD28"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Nov 2026</w:t>
            </w:r>
          </w:p>
        </w:tc>
      </w:tr>
      <w:tr w:rsidR="00620CEA" w:rsidRPr="000A2FEA" w14:paraId="44D5FA34" w14:textId="77777777" w:rsidTr="001E19F8">
        <w:trPr>
          <w:trHeight w:val="495"/>
          <w:jc w:val="center"/>
        </w:trPr>
        <w:tc>
          <w:tcPr>
            <w:tcW w:w="4020" w:type="dxa"/>
            <w:shd w:val="clear" w:color="auto" w:fill="D9D9D9" w:themeFill="background1" w:themeFillShade="D9"/>
            <w:tcMar>
              <w:left w:w="60" w:type="dxa"/>
            </w:tcMar>
            <w:vAlign w:val="center"/>
          </w:tcPr>
          <w:p w14:paraId="1AE49D7B"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Short Circuit Model Development</w:t>
            </w:r>
          </w:p>
        </w:tc>
        <w:tc>
          <w:tcPr>
            <w:tcW w:w="2430" w:type="dxa"/>
            <w:shd w:val="clear" w:color="auto" w:fill="D9D9D9" w:themeFill="background1" w:themeFillShade="D9"/>
            <w:tcMar>
              <w:left w:w="60" w:type="dxa"/>
            </w:tcMar>
            <w:vAlign w:val="center"/>
          </w:tcPr>
          <w:p w14:paraId="4F7A30A1"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TWG</w:t>
            </w:r>
          </w:p>
        </w:tc>
        <w:tc>
          <w:tcPr>
            <w:tcW w:w="1440" w:type="dxa"/>
            <w:shd w:val="clear" w:color="auto" w:fill="D9D9D9" w:themeFill="background1" w:themeFillShade="D9"/>
            <w:tcMar>
              <w:left w:w="60" w:type="dxa"/>
            </w:tcMar>
            <w:vAlign w:val="center"/>
          </w:tcPr>
          <w:p w14:paraId="1DA86C21"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Mar 2026</w:t>
            </w:r>
          </w:p>
        </w:tc>
        <w:tc>
          <w:tcPr>
            <w:tcW w:w="1860" w:type="dxa"/>
            <w:shd w:val="clear" w:color="auto" w:fill="D9D9D9" w:themeFill="background1" w:themeFillShade="D9"/>
            <w:tcMar>
              <w:left w:w="60" w:type="dxa"/>
            </w:tcMar>
            <w:vAlign w:val="center"/>
          </w:tcPr>
          <w:p w14:paraId="6148E715"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Nov 2026</w:t>
            </w:r>
          </w:p>
        </w:tc>
      </w:tr>
      <w:tr w:rsidR="00620CEA" w:rsidRPr="000A2FEA" w14:paraId="69090873" w14:textId="77777777" w:rsidTr="001E19F8">
        <w:trPr>
          <w:trHeight w:val="495"/>
          <w:jc w:val="center"/>
        </w:trPr>
        <w:tc>
          <w:tcPr>
            <w:tcW w:w="4020" w:type="dxa"/>
            <w:shd w:val="clear" w:color="auto" w:fill="F2F2F2" w:themeFill="background1" w:themeFillShade="F2"/>
            <w:tcMar>
              <w:left w:w="60" w:type="dxa"/>
            </w:tcMar>
            <w:vAlign w:val="center"/>
          </w:tcPr>
          <w:p w14:paraId="5FEC741B"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Economic Model Development</w:t>
            </w:r>
          </w:p>
        </w:tc>
        <w:tc>
          <w:tcPr>
            <w:tcW w:w="2430" w:type="dxa"/>
            <w:shd w:val="clear" w:color="auto" w:fill="F2F2F2" w:themeFill="background1" w:themeFillShade="F2"/>
            <w:tcMar>
              <w:left w:w="60" w:type="dxa"/>
            </w:tcMar>
            <w:vAlign w:val="center"/>
          </w:tcPr>
          <w:p w14:paraId="0D2F1A23"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ESWG</w:t>
            </w:r>
          </w:p>
        </w:tc>
        <w:tc>
          <w:tcPr>
            <w:tcW w:w="1440" w:type="dxa"/>
            <w:shd w:val="clear" w:color="auto" w:fill="F2F2F2" w:themeFill="background1" w:themeFillShade="F2"/>
            <w:tcMar>
              <w:left w:w="60" w:type="dxa"/>
            </w:tcMar>
            <w:vAlign w:val="center"/>
          </w:tcPr>
          <w:p w14:paraId="630A5A86"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Mar 2026</w:t>
            </w:r>
          </w:p>
        </w:tc>
        <w:tc>
          <w:tcPr>
            <w:tcW w:w="1860" w:type="dxa"/>
            <w:shd w:val="clear" w:color="auto" w:fill="F2F2F2" w:themeFill="background1" w:themeFillShade="F2"/>
            <w:tcMar>
              <w:left w:w="60" w:type="dxa"/>
            </w:tcMar>
            <w:vAlign w:val="center"/>
          </w:tcPr>
          <w:p w14:paraId="1F3FAE28"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Nov 2026</w:t>
            </w:r>
          </w:p>
        </w:tc>
      </w:tr>
      <w:tr w:rsidR="00620CEA" w:rsidRPr="000A2FEA" w14:paraId="4D4F6158" w14:textId="77777777" w:rsidTr="001E19F8">
        <w:trPr>
          <w:trHeight w:val="495"/>
          <w:jc w:val="center"/>
        </w:trPr>
        <w:tc>
          <w:tcPr>
            <w:tcW w:w="4020" w:type="dxa"/>
            <w:shd w:val="clear" w:color="auto" w:fill="D9D9D9" w:themeFill="background1" w:themeFillShade="D9"/>
            <w:tcMar>
              <w:left w:w="60" w:type="dxa"/>
            </w:tcMar>
            <w:vAlign w:val="center"/>
          </w:tcPr>
          <w:p w14:paraId="1A960E67"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Generation Expansion Models</w:t>
            </w:r>
          </w:p>
        </w:tc>
        <w:tc>
          <w:tcPr>
            <w:tcW w:w="2430" w:type="dxa"/>
            <w:shd w:val="clear" w:color="auto" w:fill="D9D9D9" w:themeFill="background1" w:themeFillShade="D9"/>
            <w:tcMar>
              <w:left w:w="60" w:type="dxa"/>
            </w:tcMar>
            <w:vAlign w:val="center"/>
          </w:tcPr>
          <w:p w14:paraId="09B34B1B"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TWG</w:t>
            </w:r>
          </w:p>
        </w:tc>
        <w:tc>
          <w:tcPr>
            <w:tcW w:w="1440" w:type="dxa"/>
            <w:shd w:val="clear" w:color="auto" w:fill="D9D9D9" w:themeFill="background1" w:themeFillShade="D9"/>
            <w:tcMar>
              <w:left w:w="60" w:type="dxa"/>
            </w:tcMar>
            <w:vAlign w:val="center"/>
          </w:tcPr>
          <w:p w14:paraId="3E54FB70"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Mar 2026</w:t>
            </w:r>
          </w:p>
        </w:tc>
        <w:tc>
          <w:tcPr>
            <w:tcW w:w="1860" w:type="dxa"/>
            <w:shd w:val="clear" w:color="auto" w:fill="D9D9D9" w:themeFill="background1" w:themeFillShade="D9"/>
            <w:tcMar>
              <w:left w:w="60" w:type="dxa"/>
            </w:tcMar>
            <w:vAlign w:val="center"/>
          </w:tcPr>
          <w:p w14:paraId="5D3ECD1B"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Sept 2026</w:t>
            </w:r>
          </w:p>
        </w:tc>
      </w:tr>
      <w:tr w:rsidR="00620CEA" w:rsidRPr="000A2FEA" w14:paraId="50D72F14" w14:textId="77777777" w:rsidTr="001E19F8">
        <w:trPr>
          <w:trHeight w:val="495"/>
          <w:jc w:val="center"/>
        </w:trPr>
        <w:tc>
          <w:tcPr>
            <w:tcW w:w="4020" w:type="dxa"/>
            <w:shd w:val="clear" w:color="auto" w:fill="F2F2F2" w:themeFill="background1" w:themeFillShade="F2"/>
            <w:tcMar>
              <w:left w:w="60" w:type="dxa"/>
            </w:tcMar>
            <w:vAlign w:val="center"/>
          </w:tcPr>
          <w:p w14:paraId="79565351"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Generation Interconnection Models</w:t>
            </w:r>
          </w:p>
        </w:tc>
        <w:tc>
          <w:tcPr>
            <w:tcW w:w="2430" w:type="dxa"/>
            <w:shd w:val="clear" w:color="auto" w:fill="F2F2F2" w:themeFill="background1" w:themeFillShade="F2"/>
            <w:tcMar>
              <w:left w:w="60" w:type="dxa"/>
            </w:tcMar>
            <w:vAlign w:val="center"/>
          </w:tcPr>
          <w:p w14:paraId="7FC74F45"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TWG</w:t>
            </w:r>
          </w:p>
        </w:tc>
        <w:tc>
          <w:tcPr>
            <w:tcW w:w="1440" w:type="dxa"/>
            <w:shd w:val="clear" w:color="auto" w:fill="F2F2F2" w:themeFill="background1" w:themeFillShade="F2"/>
            <w:tcMar>
              <w:left w:w="60" w:type="dxa"/>
            </w:tcMar>
            <w:vAlign w:val="center"/>
          </w:tcPr>
          <w:p w14:paraId="1C390C38"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Mar 2026</w:t>
            </w:r>
          </w:p>
        </w:tc>
        <w:tc>
          <w:tcPr>
            <w:tcW w:w="1860" w:type="dxa"/>
            <w:shd w:val="clear" w:color="auto" w:fill="F2F2F2" w:themeFill="background1" w:themeFillShade="F2"/>
            <w:tcMar>
              <w:left w:w="60" w:type="dxa"/>
            </w:tcMar>
            <w:vAlign w:val="center"/>
          </w:tcPr>
          <w:p w14:paraId="53968773"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Sept 2026</w:t>
            </w:r>
          </w:p>
        </w:tc>
      </w:tr>
      <w:tr w:rsidR="00620CEA" w:rsidRPr="000A2FEA" w14:paraId="0EF5A039" w14:textId="77777777" w:rsidTr="001E19F8">
        <w:trPr>
          <w:trHeight w:val="495"/>
          <w:jc w:val="center"/>
        </w:trPr>
        <w:tc>
          <w:tcPr>
            <w:tcW w:w="4020" w:type="dxa"/>
            <w:shd w:val="clear" w:color="auto" w:fill="D9D9D9" w:themeFill="background1" w:themeFillShade="D9"/>
            <w:tcMar>
              <w:left w:w="60" w:type="dxa"/>
            </w:tcMar>
            <w:vAlign w:val="center"/>
          </w:tcPr>
          <w:p w14:paraId="6A35E61C"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Model Benchmarking</w:t>
            </w:r>
          </w:p>
        </w:tc>
        <w:tc>
          <w:tcPr>
            <w:tcW w:w="2430" w:type="dxa"/>
            <w:shd w:val="clear" w:color="auto" w:fill="D9D9D9" w:themeFill="background1" w:themeFillShade="D9"/>
            <w:tcMar>
              <w:left w:w="60" w:type="dxa"/>
            </w:tcMar>
            <w:vAlign w:val="center"/>
          </w:tcPr>
          <w:p w14:paraId="30C9A3D4"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ESWG, TWG</w:t>
            </w:r>
          </w:p>
        </w:tc>
        <w:tc>
          <w:tcPr>
            <w:tcW w:w="1440" w:type="dxa"/>
            <w:shd w:val="clear" w:color="auto" w:fill="D9D9D9" w:themeFill="background1" w:themeFillShade="D9"/>
            <w:tcMar>
              <w:left w:w="60" w:type="dxa"/>
            </w:tcMar>
            <w:vAlign w:val="center"/>
          </w:tcPr>
          <w:p w14:paraId="429EC5D2"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Jun 2026</w:t>
            </w:r>
          </w:p>
        </w:tc>
        <w:tc>
          <w:tcPr>
            <w:tcW w:w="1860" w:type="dxa"/>
            <w:shd w:val="clear" w:color="auto" w:fill="D9D9D9" w:themeFill="background1" w:themeFillShade="D9"/>
            <w:tcMar>
              <w:left w:w="60" w:type="dxa"/>
            </w:tcMar>
            <w:vAlign w:val="center"/>
          </w:tcPr>
          <w:p w14:paraId="6017DFE8"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Aug 2026</w:t>
            </w:r>
          </w:p>
        </w:tc>
      </w:tr>
      <w:tr w:rsidR="00620CEA" w:rsidRPr="000A2FEA" w14:paraId="1867A03E" w14:textId="77777777" w:rsidTr="001E19F8">
        <w:trPr>
          <w:trHeight w:val="495"/>
          <w:jc w:val="center"/>
        </w:trPr>
        <w:tc>
          <w:tcPr>
            <w:tcW w:w="4020" w:type="dxa"/>
            <w:shd w:val="clear" w:color="auto" w:fill="F2F2F2" w:themeFill="background1" w:themeFillShade="F2"/>
            <w:tcMar>
              <w:left w:w="60" w:type="dxa"/>
            </w:tcMar>
            <w:vAlign w:val="center"/>
          </w:tcPr>
          <w:p w14:paraId="0010757D"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Model Updates after 2026 ITP Approval MOPC/Board (NTC/Re-evaluations)</w:t>
            </w:r>
          </w:p>
        </w:tc>
        <w:tc>
          <w:tcPr>
            <w:tcW w:w="2430" w:type="dxa"/>
            <w:shd w:val="clear" w:color="auto" w:fill="F2F2F2" w:themeFill="background1" w:themeFillShade="F2"/>
            <w:tcMar>
              <w:left w:w="60" w:type="dxa"/>
            </w:tcMar>
            <w:vAlign w:val="center"/>
          </w:tcPr>
          <w:p w14:paraId="1277FA87"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TWG</w:t>
            </w:r>
          </w:p>
        </w:tc>
        <w:tc>
          <w:tcPr>
            <w:tcW w:w="1440" w:type="dxa"/>
            <w:shd w:val="clear" w:color="auto" w:fill="F2F2F2" w:themeFill="background1" w:themeFillShade="F2"/>
            <w:tcMar>
              <w:left w:w="60" w:type="dxa"/>
            </w:tcMar>
            <w:vAlign w:val="center"/>
          </w:tcPr>
          <w:p w14:paraId="1FD2D6C7"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Oct 2026</w:t>
            </w:r>
          </w:p>
        </w:tc>
        <w:tc>
          <w:tcPr>
            <w:tcW w:w="1860" w:type="dxa"/>
            <w:shd w:val="clear" w:color="auto" w:fill="F2F2F2" w:themeFill="background1" w:themeFillShade="F2"/>
            <w:tcMar>
              <w:left w:w="60" w:type="dxa"/>
            </w:tcMar>
            <w:vAlign w:val="center"/>
          </w:tcPr>
          <w:p w14:paraId="7686473B"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Nov 2026</w:t>
            </w:r>
          </w:p>
        </w:tc>
      </w:tr>
      <w:tr w:rsidR="00620CEA" w:rsidRPr="000A2FEA" w14:paraId="785FB444" w14:textId="77777777" w:rsidTr="001E19F8">
        <w:trPr>
          <w:trHeight w:val="495"/>
          <w:jc w:val="center"/>
        </w:trPr>
        <w:tc>
          <w:tcPr>
            <w:tcW w:w="4020" w:type="dxa"/>
            <w:shd w:val="clear" w:color="auto" w:fill="D9D9D9" w:themeFill="background1" w:themeFillShade="D9"/>
            <w:tcMar>
              <w:left w:w="60" w:type="dxa"/>
            </w:tcMar>
            <w:vAlign w:val="center"/>
          </w:tcPr>
          <w:p w14:paraId="5A7B1D19"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Constraint Assessment</w:t>
            </w:r>
          </w:p>
        </w:tc>
        <w:tc>
          <w:tcPr>
            <w:tcW w:w="2430" w:type="dxa"/>
            <w:shd w:val="clear" w:color="auto" w:fill="D9D9D9" w:themeFill="background1" w:themeFillShade="D9"/>
            <w:tcMar>
              <w:left w:w="60" w:type="dxa"/>
            </w:tcMar>
            <w:vAlign w:val="center"/>
          </w:tcPr>
          <w:p w14:paraId="40183939"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TWG</w:t>
            </w:r>
          </w:p>
        </w:tc>
        <w:tc>
          <w:tcPr>
            <w:tcW w:w="1440" w:type="dxa"/>
            <w:shd w:val="clear" w:color="auto" w:fill="D9D9D9" w:themeFill="background1" w:themeFillShade="D9"/>
            <w:tcMar>
              <w:left w:w="60" w:type="dxa"/>
            </w:tcMar>
            <w:vAlign w:val="center"/>
          </w:tcPr>
          <w:p w14:paraId="7C58242F"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Sept 2026</w:t>
            </w:r>
          </w:p>
        </w:tc>
        <w:tc>
          <w:tcPr>
            <w:tcW w:w="1860" w:type="dxa"/>
            <w:shd w:val="clear" w:color="auto" w:fill="D9D9D9" w:themeFill="background1" w:themeFillShade="D9"/>
            <w:tcMar>
              <w:left w:w="60" w:type="dxa"/>
            </w:tcMar>
            <w:vAlign w:val="center"/>
          </w:tcPr>
          <w:p w14:paraId="5C710F2A"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Nov 2026</w:t>
            </w:r>
          </w:p>
        </w:tc>
      </w:tr>
      <w:tr w:rsidR="00620CEA" w:rsidRPr="000A2FEA" w14:paraId="18570561" w14:textId="77777777" w:rsidTr="001E19F8">
        <w:trPr>
          <w:trHeight w:val="495"/>
          <w:jc w:val="center"/>
        </w:trPr>
        <w:tc>
          <w:tcPr>
            <w:tcW w:w="4020" w:type="dxa"/>
            <w:shd w:val="clear" w:color="auto" w:fill="F2F2F2" w:themeFill="background1" w:themeFillShade="F2"/>
            <w:tcMar>
              <w:left w:w="60" w:type="dxa"/>
            </w:tcMar>
            <w:vAlign w:val="center"/>
          </w:tcPr>
          <w:p w14:paraId="0A939822"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Needs Assessments</w:t>
            </w:r>
          </w:p>
        </w:tc>
        <w:tc>
          <w:tcPr>
            <w:tcW w:w="2430" w:type="dxa"/>
            <w:shd w:val="clear" w:color="auto" w:fill="F2F2F2" w:themeFill="background1" w:themeFillShade="F2"/>
            <w:tcMar>
              <w:left w:w="60" w:type="dxa"/>
            </w:tcMar>
            <w:vAlign w:val="center"/>
          </w:tcPr>
          <w:p w14:paraId="5B3FF48A"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ESWG, TWG</w:t>
            </w:r>
          </w:p>
        </w:tc>
        <w:tc>
          <w:tcPr>
            <w:tcW w:w="1440" w:type="dxa"/>
            <w:shd w:val="clear" w:color="auto" w:fill="F2F2F2" w:themeFill="background1" w:themeFillShade="F2"/>
            <w:tcMar>
              <w:left w:w="60" w:type="dxa"/>
            </w:tcMar>
            <w:vAlign w:val="center"/>
          </w:tcPr>
          <w:p w14:paraId="3F954812"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Oct 2026</w:t>
            </w:r>
          </w:p>
        </w:tc>
        <w:tc>
          <w:tcPr>
            <w:tcW w:w="1860" w:type="dxa"/>
            <w:shd w:val="clear" w:color="auto" w:fill="F2F2F2" w:themeFill="background1" w:themeFillShade="F2"/>
            <w:tcMar>
              <w:left w:w="60" w:type="dxa"/>
            </w:tcMar>
            <w:vAlign w:val="center"/>
          </w:tcPr>
          <w:p w14:paraId="5CFAB0A1"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Feb 2027</w:t>
            </w:r>
          </w:p>
        </w:tc>
      </w:tr>
      <w:tr w:rsidR="00620CEA" w:rsidRPr="000A2FEA" w14:paraId="6B34EDFE" w14:textId="77777777" w:rsidTr="001E19F8">
        <w:trPr>
          <w:trHeight w:val="495"/>
          <w:jc w:val="center"/>
        </w:trPr>
        <w:tc>
          <w:tcPr>
            <w:tcW w:w="4020" w:type="dxa"/>
            <w:shd w:val="clear" w:color="auto" w:fill="D9D9D9" w:themeFill="background1" w:themeFillShade="D9"/>
            <w:tcMar>
              <w:left w:w="60" w:type="dxa"/>
            </w:tcMar>
            <w:vAlign w:val="center"/>
          </w:tcPr>
          <w:p w14:paraId="5D761B80"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Detailed Project Proposal (DPP) Window</w:t>
            </w:r>
          </w:p>
        </w:tc>
        <w:tc>
          <w:tcPr>
            <w:tcW w:w="2430" w:type="dxa"/>
            <w:shd w:val="clear" w:color="auto" w:fill="D9D9D9" w:themeFill="background1" w:themeFillShade="D9"/>
            <w:tcMar>
              <w:left w:w="60" w:type="dxa"/>
            </w:tcMar>
            <w:vAlign w:val="center"/>
          </w:tcPr>
          <w:p w14:paraId="1709DF5C"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ESWG, TWG</w:t>
            </w:r>
          </w:p>
        </w:tc>
        <w:tc>
          <w:tcPr>
            <w:tcW w:w="1440" w:type="dxa"/>
            <w:shd w:val="clear" w:color="auto" w:fill="D9D9D9" w:themeFill="background1" w:themeFillShade="D9"/>
            <w:tcMar>
              <w:left w:w="60" w:type="dxa"/>
            </w:tcMar>
            <w:vAlign w:val="center"/>
          </w:tcPr>
          <w:p w14:paraId="70CA8870"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Feb 2027</w:t>
            </w:r>
          </w:p>
        </w:tc>
        <w:tc>
          <w:tcPr>
            <w:tcW w:w="1860" w:type="dxa"/>
            <w:shd w:val="clear" w:color="auto" w:fill="D9D9D9" w:themeFill="background1" w:themeFillShade="D9"/>
            <w:tcMar>
              <w:left w:w="60" w:type="dxa"/>
            </w:tcMar>
            <w:vAlign w:val="center"/>
          </w:tcPr>
          <w:p w14:paraId="24E11D7C"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Mar 2027</w:t>
            </w:r>
          </w:p>
        </w:tc>
      </w:tr>
      <w:tr w:rsidR="00620CEA" w:rsidRPr="000A2FEA" w14:paraId="549846E9" w14:textId="77777777" w:rsidTr="001E19F8">
        <w:trPr>
          <w:trHeight w:val="495"/>
          <w:jc w:val="center"/>
        </w:trPr>
        <w:tc>
          <w:tcPr>
            <w:tcW w:w="4020" w:type="dxa"/>
            <w:shd w:val="clear" w:color="auto" w:fill="F2F2F2" w:themeFill="background1" w:themeFillShade="F2"/>
            <w:tcMar>
              <w:left w:w="60" w:type="dxa"/>
            </w:tcMar>
            <w:vAlign w:val="center"/>
          </w:tcPr>
          <w:p w14:paraId="689B2235"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Solutions Development</w:t>
            </w:r>
          </w:p>
        </w:tc>
        <w:tc>
          <w:tcPr>
            <w:tcW w:w="2430" w:type="dxa"/>
            <w:shd w:val="clear" w:color="auto" w:fill="F2F2F2" w:themeFill="background1" w:themeFillShade="F2"/>
            <w:tcMar>
              <w:left w:w="60" w:type="dxa"/>
            </w:tcMar>
            <w:vAlign w:val="center"/>
          </w:tcPr>
          <w:p w14:paraId="227C2BB0"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ESWG, TWG</w:t>
            </w:r>
          </w:p>
        </w:tc>
        <w:tc>
          <w:tcPr>
            <w:tcW w:w="1440" w:type="dxa"/>
            <w:shd w:val="clear" w:color="auto" w:fill="F2F2F2" w:themeFill="background1" w:themeFillShade="F2"/>
            <w:tcMar>
              <w:left w:w="60" w:type="dxa"/>
            </w:tcMar>
            <w:vAlign w:val="center"/>
          </w:tcPr>
          <w:p w14:paraId="10A4D003"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Feb 2027</w:t>
            </w:r>
          </w:p>
        </w:tc>
        <w:tc>
          <w:tcPr>
            <w:tcW w:w="1860" w:type="dxa"/>
            <w:shd w:val="clear" w:color="auto" w:fill="F2F2F2" w:themeFill="background1" w:themeFillShade="F2"/>
            <w:tcMar>
              <w:left w:w="60" w:type="dxa"/>
            </w:tcMar>
            <w:vAlign w:val="center"/>
          </w:tcPr>
          <w:p w14:paraId="1DCCCB19"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Apr 2027</w:t>
            </w:r>
          </w:p>
        </w:tc>
      </w:tr>
      <w:tr w:rsidR="00620CEA" w:rsidRPr="000A2FEA" w14:paraId="673E2A82" w14:textId="77777777" w:rsidTr="001E19F8">
        <w:trPr>
          <w:trHeight w:val="495"/>
          <w:jc w:val="center"/>
        </w:trPr>
        <w:tc>
          <w:tcPr>
            <w:tcW w:w="4020" w:type="dxa"/>
            <w:shd w:val="clear" w:color="auto" w:fill="D9D9D9" w:themeFill="background1" w:themeFillShade="D9"/>
            <w:tcMar>
              <w:left w:w="60" w:type="dxa"/>
            </w:tcMar>
            <w:vAlign w:val="center"/>
          </w:tcPr>
          <w:p w14:paraId="70E547C3"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Project Grouping</w:t>
            </w:r>
          </w:p>
        </w:tc>
        <w:tc>
          <w:tcPr>
            <w:tcW w:w="2430" w:type="dxa"/>
            <w:shd w:val="clear" w:color="auto" w:fill="D9D9D9" w:themeFill="background1" w:themeFillShade="D9"/>
            <w:tcMar>
              <w:left w:w="60" w:type="dxa"/>
            </w:tcMar>
            <w:vAlign w:val="center"/>
          </w:tcPr>
          <w:p w14:paraId="26FEEBFE"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ESWG, TWG</w:t>
            </w:r>
          </w:p>
        </w:tc>
        <w:tc>
          <w:tcPr>
            <w:tcW w:w="1440" w:type="dxa"/>
            <w:shd w:val="clear" w:color="auto" w:fill="D9D9D9" w:themeFill="background1" w:themeFillShade="D9"/>
            <w:tcMar>
              <w:left w:w="60" w:type="dxa"/>
            </w:tcMar>
            <w:vAlign w:val="center"/>
          </w:tcPr>
          <w:p w14:paraId="1CB03555"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Apr 2027</w:t>
            </w:r>
          </w:p>
        </w:tc>
        <w:tc>
          <w:tcPr>
            <w:tcW w:w="1860" w:type="dxa"/>
            <w:shd w:val="clear" w:color="auto" w:fill="D9D9D9" w:themeFill="background1" w:themeFillShade="D9"/>
            <w:tcMar>
              <w:left w:w="60" w:type="dxa"/>
            </w:tcMar>
            <w:vAlign w:val="center"/>
          </w:tcPr>
          <w:p w14:paraId="2EFAD15A"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May 2027</w:t>
            </w:r>
          </w:p>
        </w:tc>
      </w:tr>
      <w:tr w:rsidR="00620CEA" w:rsidRPr="000A2FEA" w14:paraId="664BCC15" w14:textId="77777777" w:rsidTr="001E19F8">
        <w:trPr>
          <w:trHeight w:val="495"/>
          <w:jc w:val="center"/>
        </w:trPr>
        <w:tc>
          <w:tcPr>
            <w:tcW w:w="4020" w:type="dxa"/>
            <w:shd w:val="clear" w:color="auto" w:fill="F2F2F2" w:themeFill="background1" w:themeFillShade="F2"/>
            <w:tcMar>
              <w:left w:w="60" w:type="dxa"/>
            </w:tcMar>
            <w:vAlign w:val="center"/>
          </w:tcPr>
          <w:p w14:paraId="56F19BA3"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Study Cost Estimates</w:t>
            </w:r>
          </w:p>
        </w:tc>
        <w:tc>
          <w:tcPr>
            <w:tcW w:w="2430" w:type="dxa"/>
            <w:shd w:val="clear" w:color="auto" w:fill="F2F2F2" w:themeFill="background1" w:themeFillShade="F2"/>
            <w:tcMar>
              <w:left w:w="60" w:type="dxa"/>
            </w:tcMar>
            <w:vAlign w:val="center"/>
          </w:tcPr>
          <w:p w14:paraId="0DEC90F6" w14:textId="77777777" w:rsidR="00620CEA" w:rsidRPr="00F006F4" w:rsidRDefault="00620CEA" w:rsidP="00620CEA">
            <w:pPr>
              <w:spacing w:after="20"/>
              <w:jc w:val="center"/>
              <w:rPr>
                <w:rFonts w:eastAsia="Segoe UI" w:cs="Segoe UI"/>
                <w:sz w:val="20"/>
                <w:szCs w:val="20"/>
              </w:rPr>
            </w:pPr>
          </w:p>
        </w:tc>
        <w:tc>
          <w:tcPr>
            <w:tcW w:w="1440" w:type="dxa"/>
            <w:shd w:val="clear" w:color="auto" w:fill="F2F2F2" w:themeFill="background1" w:themeFillShade="F2"/>
            <w:tcMar>
              <w:left w:w="60" w:type="dxa"/>
            </w:tcMar>
            <w:vAlign w:val="center"/>
          </w:tcPr>
          <w:p w14:paraId="4781F18D"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May 2027</w:t>
            </w:r>
          </w:p>
        </w:tc>
        <w:tc>
          <w:tcPr>
            <w:tcW w:w="1860" w:type="dxa"/>
            <w:shd w:val="clear" w:color="auto" w:fill="F2F2F2" w:themeFill="background1" w:themeFillShade="F2"/>
            <w:tcMar>
              <w:left w:w="60" w:type="dxa"/>
            </w:tcMar>
            <w:vAlign w:val="center"/>
          </w:tcPr>
          <w:p w14:paraId="5F1C934D"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July 2027</w:t>
            </w:r>
          </w:p>
        </w:tc>
      </w:tr>
      <w:tr w:rsidR="00620CEA" w:rsidRPr="000A2FEA" w14:paraId="32A1E8FA" w14:textId="77777777" w:rsidTr="001E19F8">
        <w:trPr>
          <w:trHeight w:val="405"/>
          <w:jc w:val="center"/>
        </w:trPr>
        <w:tc>
          <w:tcPr>
            <w:tcW w:w="4020" w:type="dxa"/>
            <w:shd w:val="clear" w:color="auto" w:fill="D9D9D9" w:themeFill="background1" w:themeFillShade="D9"/>
            <w:tcMar>
              <w:left w:w="60" w:type="dxa"/>
            </w:tcMar>
            <w:vAlign w:val="center"/>
          </w:tcPr>
          <w:p w14:paraId="04E13D0A"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Summit</w:t>
            </w:r>
          </w:p>
        </w:tc>
        <w:tc>
          <w:tcPr>
            <w:tcW w:w="2430" w:type="dxa"/>
            <w:shd w:val="clear" w:color="auto" w:fill="D9D9D9" w:themeFill="background1" w:themeFillShade="D9"/>
            <w:tcMar>
              <w:left w:w="60" w:type="dxa"/>
            </w:tcMar>
            <w:vAlign w:val="center"/>
          </w:tcPr>
          <w:p w14:paraId="4FEF6254" w14:textId="77777777" w:rsidR="00620CEA" w:rsidRPr="00F006F4" w:rsidRDefault="00620CEA" w:rsidP="00620CEA">
            <w:pPr>
              <w:spacing w:after="20"/>
              <w:jc w:val="center"/>
              <w:rPr>
                <w:rFonts w:eastAsia="Segoe UI" w:cs="Segoe UI"/>
                <w:sz w:val="20"/>
                <w:szCs w:val="20"/>
              </w:rPr>
            </w:pPr>
          </w:p>
        </w:tc>
        <w:tc>
          <w:tcPr>
            <w:tcW w:w="1440" w:type="dxa"/>
            <w:shd w:val="clear" w:color="auto" w:fill="D9D9D9" w:themeFill="background1" w:themeFillShade="D9"/>
            <w:tcMar>
              <w:left w:w="60" w:type="dxa"/>
            </w:tcMar>
            <w:vAlign w:val="center"/>
          </w:tcPr>
          <w:p w14:paraId="2D9C051C"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July 2027</w:t>
            </w:r>
          </w:p>
        </w:tc>
        <w:tc>
          <w:tcPr>
            <w:tcW w:w="1860" w:type="dxa"/>
            <w:shd w:val="clear" w:color="auto" w:fill="D9D9D9" w:themeFill="background1" w:themeFillShade="D9"/>
            <w:tcMar>
              <w:left w:w="60" w:type="dxa"/>
            </w:tcMar>
            <w:vAlign w:val="center"/>
          </w:tcPr>
          <w:p w14:paraId="557CDFC8"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July 2027</w:t>
            </w:r>
          </w:p>
        </w:tc>
      </w:tr>
      <w:tr w:rsidR="00620CEA" w:rsidRPr="000A2FEA" w14:paraId="7925D340" w14:textId="77777777" w:rsidTr="001E19F8">
        <w:trPr>
          <w:trHeight w:val="495"/>
          <w:jc w:val="center"/>
        </w:trPr>
        <w:tc>
          <w:tcPr>
            <w:tcW w:w="4020" w:type="dxa"/>
            <w:shd w:val="clear" w:color="auto" w:fill="F2F2F2" w:themeFill="background1" w:themeFillShade="F2"/>
            <w:tcMar>
              <w:left w:w="60" w:type="dxa"/>
            </w:tcMar>
            <w:vAlign w:val="center"/>
          </w:tcPr>
          <w:p w14:paraId="08739930"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Final Portfolio Development</w:t>
            </w:r>
          </w:p>
        </w:tc>
        <w:tc>
          <w:tcPr>
            <w:tcW w:w="2430" w:type="dxa"/>
            <w:shd w:val="clear" w:color="auto" w:fill="F2F2F2" w:themeFill="background1" w:themeFillShade="F2"/>
            <w:tcMar>
              <w:left w:w="60" w:type="dxa"/>
            </w:tcMar>
            <w:vAlign w:val="center"/>
          </w:tcPr>
          <w:p w14:paraId="55C87C29"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ESWG, TWG</w:t>
            </w:r>
          </w:p>
        </w:tc>
        <w:tc>
          <w:tcPr>
            <w:tcW w:w="1440" w:type="dxa"/>
            <w:shd w:val="clear" w:color="auto" w:fill="F2F2F2" w:themeFill="background1" w:themeFillShade="F2"/>
            <w:tcMar>
              <w:left w:w="60" w:type="dxa"/>
            </w:tcMar>
            <w:vAlign w:val="center"/>
          </w:tcPr>
          <w:p w14:paraId="075013CE"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July 2027</w:t>
            </w:r>
          </w:p>
        </w:tc>
        <w:tc>
          <w:tcPr>
            <w:tcW w:w="1860" w:type="dxa"/>
            <w:shd w:val="clear" w:color="auto" w:fill="F2F2F2" w:themeFill="background1" w:themeFillShade="F2"/>
            <w:tcMar>
              <w:left w:w="60" w:type="dxa"/>
            </w:tcMar>
            <w:vAlign w:val="center"/>
          </w:tcPr>
          <w:p w14:paraId="26147052"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Aug 2027</w:t>
            </w:r>
          </w:p>
        </w:tc>
      </w:tr>
      <w:tr w:rsidR="00620CEA" w:rsidRPr="000A2FEA" w14:paraId="1E861EBA" w14:textId="77777777" w:rsidTr="001E19F8">
        <w:trPr>
          <w:trHeight w:val="495"/>
          <w:jc w:val="center"/>
        </w:trPr>
        <w:tc>
          <w:tcPr>
            <w:tcW w:w="4020" w:type="dxa"/>
            <w:shd w:val="clear" w:color="auto" w:fill="D9D9D9" w:themeFill="background1" w:themeFillShade="D9"/>
            <w:tcMar>
              <w:left w:w="60" w:type="dxa"/>
            </w:tcMar>
            <w:vAlign w:val="center"/>
          </w:tcPr>
          <w:p w14:paraId="3B2639CF"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Portfolio Optimization / Consolidation</w:t>
            </w:r>
          </w:p>
        </w:tc>
        <w:tc>
          <w:tcPr>
            <w:tcW w:w="2430" w:type="dxa"/>
            <w:shd w:val="clear" w:color="auto" w:fill="D9D9D9" w:themeFill="background1" w:themeFillShade="D9"/>
            <w:tcMar>
              <w:left w:w="60" w:type="dxa"/>
            </w:tcMar>
            <w:vAlign w:val="center"/>
          </w:tcPr>
          <w:p w14:paraId="448481E8"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ESWG, TWG</w:t>
            </w:r>
          </w:p>
        </w:tc>
        <w:tc>
          <w:tcPr>
            <w:tcW w:w="1440" w:type="dxa"/>
            <w:shd w:val="clear" w:color="auto" w:fill="D9D9D9" w:themeFill="background1" w:themeFillShade="D9"/>
            <w:tcMar>
              <w:left w:w="60" w:type="dxa"/>
            </w:tcMar>
            <w:vAlign w:val="center"/>
          </w:tcPr>
          <w:p w14:paraId="2A78749A"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Aug 2027</w:t>
            </w:r>
          </w:p>
        </w:tc>
        <w:tc>
          <w:tcPr>
            <w:tcW w:w="1860" w:type="dxa"/>
            <w:shd w:val="clear" w:color="auto" w:fill="D9D9D9" w:themeFill="background1" w:themeFillShade="D9"/>
            <w:tcMar>
              <w:left w:w="60" w:type="dxa"/>
            </w:tcMar>
            <w:vAlign w:val="center"/>
          </w:tcPr>
          <w:p w14:paraId="6A1E112F"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Sep 2027</w:t>
            </w:r>
          </w:p>
        </w:tc>
      </w:tr>
      <w:tr w:rsidR="00620CEA" w:rsidRPr="000A2FEA" w14:paraId="07FD13A4" w14:textId="77777777" w:rsidTr="001E19F8">
        <w:trPr>
          <w:trHeight w:val="495"/>
          <w:jc w:val="center"/>
        </w:trPr>
        <w:tc>
          <w:tcPr>
            <w:tcW w:w="4020" w:type="dxa"/>
            <w:shd w:val="clear" w:color="auto" w:fill="F2F2F2" w:themeFill="background1" w:themeFillShade="F2"/>
            <w:tcMar>
              <w:left w:w="60" w:type="dxa"/>
            </w:tcMar>
            <w:vAlign w:val="center"/>
          </w:tcPr>
          <w:p w14:paraId="1A559991"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lastRenderedPageBreak/>
              <w:t>Project Staging</w:t>
            </w:r>
          </w:p>
        </w:tc>
        <w:tc>
          <w:tcPr>
            <w:tcW w:w="2430" w:type="dxa"/>
            <w:shd w:val="clear" w:color="auto" w:fill="F2F2F2" w:themeFill="background1" w:themeFillShade="F2"/>
            <w:tcMar>
              <w:left w:w="60" w:type="dxa"/>
            </w:tcMar>
            <w:vAlign w:val="center"/>
          </w:tcPr>
          <w:p w14:paraId="60F11AE7"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ESWG, TWG</w:t>
            </w:r>
          </w:p>
        </w:tc>
        <w:tc>
          <w:tcPr>
            <w:tcW w:w="1440" w:type="dxa"/>
            <w:shd w:val="clear" w:color="auto" w:fill="F2F2F2" w:themeFill="background1" w:themeFillShade="F2"/>
            <w:tcMar>
              <w:left w:w="60" w:type="dxa"/>
            </w:tcMar>
            <w:vAlign w:val="center"/>
          </w:tcPr>
          <w:p w14:paraId="1CA1F7D9"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Aug 2027</w:t>
            </w:r>
          </w:p>
        </w:tc>
        <w:tc>
          <w:tcPr>
            <w:tcW w:w="1860" w:type="dxa"/>
            <w:shd w:val="clear" w:color="auto" w:fill="F2F2F2" w:themeFill="background1" w:themeFillShade="F2"/>
            <w:tcMar>
              <w:left w:w="60" w:type="dxa"/>
            </w:tcMar>
            <w:vAlign w:val="center"/>
          </w:tcPr>
          <w:p w14:paraId="0CADF0D7"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Sep 2027</w:t>
            </w:r>
          </w:p>
        </w:tc>
      </w:tr>
      <w:tr w:rsidR="00620CEA" w:rsidRPr="000A2FEA" w14:paraId="3CDE35DD" w14:textId="77777777" w:rsidTr="001E19F8">
        <w:trPr>
          <w:trHeight w:val="495"/>
          <w:jc w:val="center"/>
        </w:trPr>
        <w:tc>
          <w:tcPr>
            <w:tcW w:w="4020" w:type="dxa"/>
            <w:shd w:val="clear" w:color="auto" w:fill="D9D9D9" w:themeFill="background1" w:themeFillShade="D9"/>
            <w:tcMar>
              <w:left w:w="60" w:type="dxa"/>
            </w:tcMar>
            <w:vAlign w:val="center"/>
          </w:tcPr>
          <w:p w14:paraId="12E74283"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Benefit Metrics Calculations</w:t>
            </w:r>
          </w:p>
        </w:tc>
        <w:tc>
          <w:tcPr>
            <w:tcW w:w="2430" w:type="dxa"/>
            <w:shd w:val="clear" w:color="auto" w:fill="D9D9D9" w:themeFill="background1" w:themeFillShade="D9"/>
            <w:tcMar>
              <w:left w:w="60" w:type="dxa"/>
            </w:tcMar>
            <w:vAlign w:val="center"/>
          </w:tcPr>
          <w:p w14:paraId="4CEF5D74"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ESWG</w:t>
            </w:r>
          </w:p>
        </w:tc>
        <w:tc>
          <w:tcPr>
            <w:tcW w:w="1440" w:type="dxa"/>
            <w:shd w:val="clear" w:color="auto" w:fill="D9D9D9" w:themeFill="background1" w:themeFillShade="D9"/>
            <w:tcMar>
              <w:left w:w="60" w:type="dxa"/>
            </w:tcMar>
            <w:vAlign w:val="center"/>
          </w:tcPr>
          <w:p w14:paraId="15E0F805"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Aug 2027</w:t>
            </w:r>
          </w:p>
        </w:tc>
        <w:tc>
          <w:tcPr>
            <w:tcW w:w="1860" w:type="dxa"/>
            <w:shd w:val="clear" w:color="auto" w:fill="D9D9D9" w:themeFill="background1" w:themeFillShade="D9"/>
            <w:tcMar>
              <w:left w:w="60" w:type="dxa"/>
            </w:tcMar>
            <w:vAlign w:val="center"/>
          </w:tcPr>
          <w:p w14:paraId="7297993A"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Sep 2027</w:t>
            </w:r>
          </w:p>
        </w:tc>
      </w:tr>
      <w:tr w:rsidR="00620CEA" w:rsidRPr="000A2FEA" w14:paraId="0CD72F4D" w14:textId="77777777" w:rsidTr="001E19F8">
        <w:trPr>
          <w:trHeight w:val="495"/>
          <w:jc w:val="center"/>
        </w:trPr>
        <w:tc>
          <w:tcPr>
            <w:tcW w:w="4020" w:type="dxa"/>
            <w:shd w:val="clear" w:color="auto" w:fill="F2F2F2" w:themeFill="background1" w:themeFillShade="F2"/>
            <w:tcMar>
              <w:left w:w="60" w:type="dxa"/>
            </w:tcMar>
            <w:vAlign w:val="center"/>
          </w:tcPr>
          <w:p w14:paraId="33C5396D"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Stability Analysis</w:t>
            </w:r>
          </w:p>
        </w:tc>
        <w:tc>
          <w:tcPr>
            <w:tcW w:w="2430" w:type="dxa"/>
            <w:shd w:val="clear" w:color="auto" w:fill="F2F2F2" w:themeFill="background1" w:themeFillShade="F2"/>
            <w:tcMar>
              <w:left w:w="60" w:type="dxa"/>
            </w:tcMar>
            <w:vAlign w:val="center"/>
          </w:tcPr>
          <w:p w14:paraId="3038D1C8"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TWG</w:t>
            </w:r>
          </w:p>
        </w:tc>
        <w:tc>
          <w:tcPr>
            <w:tcW w:w="1440" w:type="dxa"/>
            <w:shd w:val="clear" w:color="auto" w:fill="F2F2F2" w:themeFill="background1" w:themeFillShade="F2"/>
            <w:tcMar>
              <w:left w:w="60" w:type="dxa"/>
            </w:tcMar>
            <w:vAlign w:val="center"/>
          </w:tcPr>
          <w:p w14:paraId="0ED4AE91"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Aug 2027</w:t>
            </w:r>
          </w:p>
        </w:tc>
        <w:tc>
          <w:tcPr>
            <w:tcW w:w="1860" w:type="dxa"/>
            <w:shd w:val="clear" w:color="auto" w:fill="F2F2F2" w:themeFill="background1" w:themeFillShade="F2"/>
            <w:tcMar>
              <w:left w:w="60" w:type="dxa"/>
            </w:tcMar>
            <w:vAlign w:val="center"/>
          </w:tcPr>
          <w:p w14:paraId="10399A0A"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Sep 2027</w:t>
            </w:r>
          </w:p>
        </w:tc>
      </w:tr>
      <w:tr w:rsidR="00620CEA" w:rsidRPr="000A2FEA" w14:paraId="0B256B35" w14:textId="77777777" w:rsidTr="001E19F8">
        <w:trPr>
          <w:trHeight w:val="495"/>
          <w:jc w:val="center"/>
        </w:trPr>
        <w:tc>
          <w:tcPr>
            <w:tcW w:w="4020" w:type="dxa"/>
            <w:shd w:val="clear" w:color="auto" w:fill="D9D9D9" w:themeFill="background1" w:themeFillShade="D9"/>
            <w:tcMar>
              <w:left w:w="60" w:type="dxa"/>
            </w:tcMar>
            <w:vAlign w:val="center"/>
          </w:tcPr>
          <w:p w14:paraId="363E6342"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Sensitivity Analysis</w:t>
            </w:r>
          </w:p>
        </w:tc>
        <w:tc>
          <w:tcPr>
            <w:tcW w:w="2430" w:type="dxa"/>
            <w:shd w:val="clear" w:color="auto" w:fill="D9D9D9" w:themeFill="background1" w:themeFillShade="D9"/>
            <w:tcMar>
              <w:left w:w="60" w:type="dxa"/>
            </w:tcMar>
            <w:vAlign w:val="center"/>
          </w:tcPr>
          <w:p w14:paraId="12729CFE"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ESWG</w:t>
            </w:r>
          </w:p>
        </w:tc>
        <w:tc>
          <w:tcPr>
            <w:tcW w:w="1440" w:type="dxa"/>
            <w:shd w:val="clear" w:color="auto" w:fill="D9D9D9" w:themeFill="background1" w:themeFillShade="D9"/>
            <w:tcMar>
              <w:left w:w="60" w:type="dxa"/>
            </w:tcMar>
            <w:vAlign w:val="center"/>
          </w:tcPr>
          <w:p w14:paraId="51FD70B9"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Aug 2027</w:t>
            </w:r>
          </w:p>
        </w:tc>
        <w:tc>
          <w:tcPr>
            <w:tcW w:w="1860" w:type="dxa"/>
            <w:shd w:val="clear" w:color="auto" w:fill="D9D9D9" w:themeFill="background1" w:themeFillShade="D9"/>
            <w:tcMar>
              <w:left w:w="60" w:type="dxa"/>
            </w:tcMar>
            <w:vAlign w:val="center"/>
          </w:tcPr>
          <w:p w14:paraId="02DA48BF"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Sep 2027</w:t>
            </w:r>
          </w:p>
        </w:tc>
      </w:tr>
      <w:tr w:rsidR="00620CEA" w:rsidRPr="000A2FEA" w14:paraId="33C29CAC" w14:textId="77777777" w:rsidTr="001E19F8">
        <w:trPr>
          <w:trHeight w:val="495"/>
          <w:jc w:val="center"/>
        </w:trPr>
        <w:tc>
          <w:tcPr>
            <w:tcW w:w="4020" w:type="dxa"/>
            <w:shd w:val="clear" w:color="auto" w:fill="F2F2F2" w:themeFill="background1" w:themeFillShade="F2"/>
            <w:tcMar>
              <w:left w:w="60" w:type="dxa"/>
            </w:tcMar>
            <w:vAlign w:val="center"/>
          </w:tcPr>
          <w:p w14:paraId="358E7CFD"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Final Reliability Assessment</w:t>
            </w:r>
          </w:p>
        </w:tc>
        <w:tc>
          <w:tcPr>
            <w:tcW w:w="2430" w:type="dxa"/>
            <w:shd w:val="clear" w:color="auto" w:fill="F2F2F2" w:themeFill="background1" w:themeFillShade="F2"/>
            <w:tcMar>
              <w:left w:w="60" w:type="dxa"/>
            </w:tcMar>
            <w:vAlign w:val="center"/>
          </w:tcPr>
          <w:p w14:paraId="365DD13D"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TWG</w:t>
            </w:r>
          </w:p>
        </w:tc>
        <w:tc>
          <w:tcPr>
            <w:tcW w:w="1440" w:type="dxa"/>
            <w:shd w:val="clear" w:color="auto" w:fill="F2F2F2" w:themeFill="background1" w:themeFillShade="F2"/>
            <w:tcMar>
              <w:left w:w="60" w:type="dxa"/>
            </w:tcMar>
            <w:vAlign w:val="center"/>
          </w:tcPr>
          <w:p w14:paraId="4830EBD3"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Aug 2027</w:t>
            </w:r>
          </w:p>
        </w:tc>
        <w:tc>
          <w:tcPr>
            <w:tcW w:w="1860" w:type="dxa"/>
            <w:shd w:val="clear" w:color="auto" w:fill="F2F2F2" w:themeFill="background1" w:themeFillShade="F2"/>
            <w:tcMar>
              <w:left w:w="60" w:type="dxa"/>
            </w:tcMar>
            <w:vAlign w:val="center"/>
          </w:tcPr>
          <w:p w14:paraId="17D3CF41"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Sep 2026</w:t>
            </w:r>
          </w:p>
        </w:tc>
      </w:tr>
      <w:tr w:rsidR="00620CEA" w:rsidRPr="000A2FEA" w14:paraId="1824E290" w14:textId="77777777" w:rsidTr="001E19F8">
        <w:trPr>
          <w:trHeight w:val="495"/>
          <w:jc w:val="center"/>
        </w:trPr>
        <w:tc>
          <w:tcPr>
            <w:tcW w:w="4020" w:type="dxa"/>
            <w:shd w:val="clear" w:color="auto" w:fill="D9D9D9" w:themeFill="background1" w:themeFillShade="D9"/>
            <w:tcMar>
              <w:left w:w="60" w:type="dxa"/>
            </w:tcMar>
            <w:vAlign w:val="center"/>
          </w:tcPr>
          <w:p w14:paraId="4C0144D5"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Review Draft Report with Recommended Solutions</w:t>
            </w:r>
          </w:p>
        </w:tc>
        <w:tc>
          <w:tcPr>
            <w:tcW w:w="2430" w:type="dxa"/>
            <w:shd w:val="clear" w:color="auto" w:fill="D9D9D9" w:themeFill="background1" w:themeFillShade="D9"/>
            <w:tcMar>
              <w:left w:w="60" w:type="dxa"/>
            </w:tcMar>
            <w:vAlign w:val="center"/>
          </w:tcPr>
          <w:p w14:paraId="67BA6AC1"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ESWG, TWG</w:t>
            </w:r>
          </w:p>
        </w:tc>
        <w:tc>
          <w:tcPr>
            <w:tcW w:w="1440" w:type="dxa"/>
            <w:shd w:val="clear" w:color="auto" w:fill="D9D9D9" w:themeFill="background1" w:themeFillShade="D9"/>
            <w:tcMar>
              <w:left w:w="60" w:type="dxa"/>
            </w:tcMar>
            <w:vAlign w:val="center"/>
          </w:tcPr>
          <w:p w14:paraId="759E63F9"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Aug 2027</w:t>
            </w:r>
          </w:p>
        </w:tc>
        <w:tc>
          <w:tcPr>
            <w:tcW w:w="1860" w:type="dxa"/>
            <w:shd w:val="clear" w:color="auto" w:fill="D9D9D9" w:themeFill="background1" w:themeFillShade="D9"/>
            <w:tcMar>
              <w:left w:w="60" w:type="dxa"/>
            </w:tcMar>
            <w:vAlign w:val="center"/>
          </w:tcPr>
          <w:p w14:paraId="586E3CF2"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Sep 2027</w:t>
            </w:r>
          </w:p>
        </w:tc>
      </w:tr>
      <w:tr w:rsidR="00620CEA" w:rsidRPr="000A2FEA" w14:paraId="0F0701AA" w14:textId="77777777" w:rsidTr="001E19F8">
        <w:trPr>
          <w:trHeight w:val="255"/>
          <w:jc w:val="center"/>
        </w:trPr>
        <w:tc>
          <w:tcPr>
            <w:tcW w:w="4020" w:type="dxa"/>
            <w:vMerge w:val="restart"/>
            <w:shd w:val="clear" w:color="auto" w:fill="F2F2F2" w:themeFill="background1" w:themeFillShade="F2"/>
            <w:tcMar>
              <w:left w:w="60" w:type="dxa"/>
            </w:tcMar>
            <w:vAlign w:val="center"/>
          </w:tcPr>
          <w:p w14:paraId="5A146F33" w14:textId="77777777" w:rsidR="00620CEA" w:rsidRPr="00F006F4" w:rsidRDefault="00620CEA" w:rsidP="00620CEA">
            <w:pPr>
              <w:spacing w:after="20"/>
              <w:rPr>
                <w:rFonts w:eastAsia="Segoe UI" w:cs="Segoe UI"/>
                <w:sz w:val="20"/>
                <w:szCs w:val="20"/>
              </w:rPr>
            </w:pPr>
            <w:r w:rsidRPr="00F006F4">
              <w:rPr>
                <w:rFonts w:eastAsia="Segoe UI" w:cs="Segoe UI"/>
                <w:sz w:val="20"/>
                <w:szCs w:val="20"/>
              </w:rPr>
              <w:t>Final Report with Recommended Solutions</w:t>
            </w:r>
          </w:p>
        </w:tc>
        <w:tc>
          <w:tcPr>
            <w:tcW w:w="2430" w:type="dxa"/>
            <w:shd w:val="clear" w:color="auto" w:fill="F2F2F2" w:themeFill="background1" w:themeFillShade="F2"/>
            <w:tcMar>
              <w:left w:w="60" w:type="dxa"/>
            </w:tcMar>
            <w:vAlign w:val="center"/>
          </w:tcPr>
          <w:p w14:paraId="5CFADCE7"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ESWG, TWG</w:t>
            </w:r>
          </w:p>
        </w:tc>
        <w:tc>
          <w:tcPr>
            <w:tcW w:w="1440" w:type="dxa"/>
            <w:shd w:val="clear" w:color="auto" w:fill="F2F2F2" w:themeFill="background1" w:themeFillShade="F2"/>
            <w:tcMar>
              <w:left w:w="60" w:type="dxa"/>
            </w:tcMar>
            <w:vAlign w:val="center"/>
          </w:tcPr>
          <w:p w14:paraId="1EF980E8"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Sep 2027</w:t>
            </w:r>
          </w:p>
        </w:tc>
        <w:tc>
          <w:tcPr>
            <w:tcW w:w="1860" w:type="dxa"/>
            <w:shd w:val="clear" w:color="auto" w:fill="F2F2F2" w:themeFill="background1" w:themeFillShade="F2"/>
            <w:tcMar>
              <w:left w:w="60" w:type="dxa"/>
            </w:tcMar>
            <w:vAlign w:val="center"/>
          </w:tcPr>
          <w:p w14:paraId="64D308D7"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Sep 2027</w:t>
            </w:r>
          </w:p>
        </w:tc>
      </w:tr>
      <w:tr w:rsidR="00620CEA" w:rsidRPr="000A2FEA" w14:paraId="458D6246" w14:textId="77777777" w:rsidTr="001E19F8">
        <w:trPr>
          <w:trHeight w:val="195"/>
          <w:jc w:val="center"/>
        </w:trPr>
        <w:tc>
          <w:tcPr>
            <w:tcW w:w="4020" w:type="dxa"/>
            <w:vMerge/>
            <w:vAlign w:val="center"/>
          </w:tcPr>
          <w:p w14:paraId="1AD79D45" w14:textId="77777777" w:rsidR="00620CEA" w:rsidRPr="00F006F4" w:rsidRDefault="00620CEA" w:rsidP="00620CEA">
            <w:pPr>
              <w:spacing w:after="20"/>
              <w:rPr>
                <w:rFonts w:cs="Segoe UI"/>
                <w:sz w:val="20"/>
                <w:szCs w:val="20"/>
              </w:rPr>
            </w:pPr>
          </w:p>
        </w:tc>
        <w:tc>
          <w:tcPr>
            <w:tcW w:w="2430" w:type="dxa"/>
            <w:shd w:val="clear" w:color="auto" w:fill="D9D9D9" w:themeFill="background1" w:themeFillShade="D9"/>
            <w:tcMar>
              <w:left w:w="60" w:type="dxa"/>
            </w:tcMar>
            <w:vAlign w:val="center"/>
          </w:tcPr>
          <w:p w14:paraId="5CB9109E"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RSC, SPC, SSC</w:t>
            </w:r>
          </w:p>
        </w:tc>
        <w:tc>
          <w:tcPr>
            <w:tcW w:w="3300" w:type="dxa"/>
            <w:gridSpan w:val="2"/>
            <w:vMerge w:val="restart"/>
            <w:shd w:val="clear" w:color="auto" w:fill="D9D9D9" w:themeFill="background1" w:themeFillShade="D9"/>
            <w:tcMar>
              <w:left w:w="60" w:type="dxa"/>
            </w:tcMar>
            <w:vAlign w:val="center"/>
          </w:tcPr>
          <w:p w14:paraId="42BF7236" w14:textId="77777777" w:rsidR="00620CEA" w:rsidRPr="00F006F4" w:rsidRDefault="00620CEA" w:rsidP="00620CEA">
            <w:pPr>
              <w:spacing w:after="20"/>
              <w:jc w:val="center"/>
              <w:rPr>
                <w:rFonts w:eastAsia="Segoe UI" w:cs="Segoe UI"/>
                <w:sz w:val="20"/>
                <w:szCs w:val="20"/>
              </w:rPr>
            </w:pPr>
            <w:r w:rsidRPr="00F006F4">
              <w:rPr>
                <w:rFonts w:eastAsia="Segoe UI" w:cs="Segoe UI"/>
                <w:sz w:val="20"/>
                <w:szCs w:val="20"/>
              </w:rPr>
              <w:t>October 2027</w:t>
            </w:r>
          </w:p>
        </w:tc>
      </w:tr>
      <w:tr w:rsidR="00620CEA" w:rsidRPr="000A2FEA" w14:paraId="44D49ACC" w14:textId="77777777" w:rsidTr="001E19F8">
        <w:trPr>
          <w:trHeight w:val="45"/>
          <w:jc w:val="center"/>
        </w:trPr>
        <w:tc>
          <w:tcPr>
            <w:tcW w:w="4020" w:type="dxa"/>
            <w:vMerge/>
            <w:vAlign w:val="center"/>
          </w:tcPr>
          <w:p w14:paraId="5BFFFD68" w14:textId="77777777" w:rsidR="00620CEA" w:rsidRPr="000A2FEA" w:rsidRDefault="00620CEA" w:rsidP="00620CEA">
            <w:pPr>
              <w:spacing w:after="20"/>
              <w:rPr>
                <w:rFonts w:cs="Segoe UI"/>
                <w:sz w:val="20"/>
                <w:szCs w:val="20"/>
              </w:rPr>
            </w:pPr>
          </w:p>
        </w:tc>
        <w:tc>
          <w:tcPr>
            <w:tcW w:w="2430" w:type="dxa"/>
            <w:shd w:val="clear" w:color="auto" w:fill="F2F2F2" w:themeFill="background1" w:themeFillShade="F2"/>
            <w:tcMar>
              <w:left w:w="60" w:type="dxa"/>
            </w:tcMar>
            <w:vAlign w:val="center"/>
          </w:tcPr>
          <w:p w14:paraId="06A960CB" w14:textId="77777777" w:rsidR="00620CEA" w:rsidRPr="000A2FEA" w:rsidRDefault="00620CEA" w:rsidP="00620CEA">
            <w:pPr>
              <w:spacing w:after="20"/>
              <w:jc w:val="center"/>
              <w:rPr>
                <w:rFonts w:eastAsia="Segoe UI" w:cs="Segoe UI"/>
                <w:color w:val="A142C0" w:themeColor="accent5"/>
                <w:sz w:val="20"/>
                <w:szCs w:val="20"/>
              </w:rPr>
            </w:pPr>
            <w:r w:rsidRPr="00F006F4">
              <w:rPr>
                <w:rFonts w:eastAsia="Segoe UI" w:cs="Segoe UI"/>
                <w:sz w:val="20"/>
                <w:szCs w:val="20"/>
              </w:rPr>
              <w:t>MOPC, SPP Board</w:t>
            </w:r>
          </w:p>
        </w:tc>
        <w:tc>
          <w:tcPr>
            <w:tcW w:w="3300" w:type="dxa"/>
            <w:gridSpan w:val="2"/>
            <w:vMerge/>
            <w:vAlign w:val="center"/>
          </w:tcPr>
          <w:p w14:paraId="2AF2EF57" w14:textId="77777777" w:rsidR="00620CEA" w:rsidRPr="000A2FEA" w:rsidRDefault="00620CEA" w:rsidP="00620CEA">
            <w:pPr>
              <w:spacing w:after="20"/>
              <w:rPr>
                <w:rFonts w:cs="Segoe UI"/>
                <w:sz w:val="20"/>
                <w:szCs w:val="20"/>
              </w:rPr>
            </w:pPr>
          </w:p>
        </w:tc>
      </w:tr>
    </w:tbl>
    <w:p w14:paraId="11FE4087" w14:textId="600C081B" w:rsidR="00CF431F" w:rsidRPr="00900F3B" w:rsidRDefault="00CF431F" w:rsidP="00CF431F">
      <w:pPr>
        <w:pStyle w:val="Heading1"/>
      </w:pPr>
      <w:bookmarkStart w:id="148" w:name="_Toc215666496"/>
      <w:r>
        <w:t xml:space="preserve">Changes in Process and </w:t>
      </w:r>
      <w:r w:rsidRPr="00900F3B">
        <w:t>Assumptions</w:t>
      </w:r>
      <w:bookmarkEnd w:id="148"/>
    </w:p>
    <w:p w14:paraId="0FFBD85D" w14:textId="0A6453F0" w:rsidR="00B5322A" w:rsidRPr="00B5322A" w:rsidRDefault="00620CEA" w:rsidP="00620CEA">
      <w:r w:rsidRPr="00B5322A">
        <w:t xml:space="preserve">To protect against changes in process and assumptions that could present a significant risk to the completion of </w:t>
      </w:r>
      <w:r w:rsidRPr="00F006F4">
        <w:t xml:space="preserve">the 2027 ITP Sunset/RTOE Transition Assessment, any </w:t>
      </w:r>
      <w:r w:rsidRPr="00B5322A">
        <w:t>changes to this scope or assessment schedule must be appropriately vetted and follow the process outlined in the stakeholder accountability section of the ITP Manual as time allows.</w:t>
      </w:r>
    </w:p>
    <w:sectPr w:rsidR="00B5322A" w:rsidRPr="00B5322A" w:rsidSect="005959BA">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6604E" w14:textId="77777777" w:rsidR="00394D0E" w:rsidRDefault="00394D0E" w:rsidP="009A533B">
      <w:r>
        <w:separator/>
      </w:r>
    </w:p>
  </w:endnote>
  <w:endnote w:type="continuationSeparator" w:id="0">
    <w:p w14:paraId="0A8EE040" w14:textId="77777777" w:rsidR="00394D0E" w:rsidRDefault="00394D0E" w:rsidP="009A5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366D1" w14:textId="0B391488" w:rsidR="00413D5D" w:rsidRDefault="001E5B1E" w:rsidP="004C64D7">
    <w:pPr>
      <w:pStyle w:val="Footer"/>
    </w:pPr>
    <w:r>
      <w:t>2027 ITP Sunset / RTOE Transition Assessment Scope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5C714" w14:textId="77777777" w:rsidR="001E5B1E" w:rsidRDefault="001E5B1E">
    <w:pPr>
      <w:pStyle w:val="Footer"/>
    </w:pPr>
  </w:p>
  <w:p w14:paraId="37130AB4" w14:textId="77777777" w:rsidR="001E5B1E" w:rsidRDefault="001E5B1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A9C24" w14:textId="77777777" w:rsidR="001E5B1E" w:rsidRPr="001F597B" w:rsidRDefault="001E5B1E" w:rsidP="44AFB4F8">
    <w:pPr>
      <w:pStyle w:val="Footer"/>
      <w:tabs>
        <w:tab w:val="clear" w:pos="9360"/>
        <w:tab w:val="right" w:pos="9540"/>
      </w:tabs>
      <w:rPr>
        <w:noProof/>
      </w:rPr>
    </w:pPr>
    <w:bookmarkStart w:id="5" w:name="_Hlk212811541"/>
    <w:bookmarkStart w:id="6" w:name="_Hlk212811542"/>
    <w:bookmarkStart w:id="7" w:name="_Hlk212811543"/>
    <w:bookmarkStart w:id="8" w:name="_Hlk212811544"/>
    <w:bookmarkStart w:id="9" w:name="_Hlk212811545"/>
    <w:bookmarkStart w:id="10" w:name="_Hlk212811546"/>
    <w:r>
      <w:t xml:space="preserve">2027 ITP Sunset/RTOE Transition Assessment Scope </w:t>
    </w:r>
    <w:bookmarkEnd w:id="5"/>
    <w:bookmarkEnd w:id="6"/>
    <w:bookmarkEnd w:id="7"/>
    <w:bookmarkEnd w:id="8"/>
    <w:bookmarkEnd w:id="9"/>
    <w:bookmarkEnd w:id="1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CAAED" w14:textId="77777777" w:rsidR="001E5B1E" w:rsidRDefault="001E5B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DE467" w14:textId="77777777" w:rsidR="00394D0E" w:rsidRDefault="00394D0E" w:rsidP="009A533B">
      <w:r>
        <w:separator/>
      </w:r>
    </w:p>
  </w:footnote>
  <w:footnote w:type="continuationSeparator" w:id="0">
    <w:p w14:paraId="0C2EA751" w14:textId="77777777" w:rsidR="00394D0E" w:rsidRDefault="00394D0E" w:rsidP="009A533B">
      <w:r>
        <w:continuationSeparator/>
      </w:r>
    </w:p>
  </w:footnote>
  <w:footnote w:id="1">
    <w:p w14:paraId="272D0E30" w14:textId="7158F4DB" w:rsidR="00993AC9" w:rsidRDefault="00993AC9" w:rsidP="00993AC9">
      <w:pPr>
        <w:pStyle w:val="FootnoteText"/>
        <w:ind w:left="187" w:hanging="187"/>
      </w:pPr>
      <w:r>
        <w:rPr>
          <w:rStyle w:val="FootnoteReference"/>
        </w:rPr>
        <w:footnoteRef/>
      </w:r>
      <w:hyperlink r:id="rId1" w:history="1">
        <w:r w:rsidRPr="00FB3509">
          <w:rPr>
            <w:rStyle w:val="Hyperlink"/>
            <w:noProof w:val="0"/>
          </w:rPr>
          <w:t>https://www.spp.org/Documents/71794/CPPTF%20Entry%20Fee%20Framework%20Recommendation%20Final%20April%202024%20Approved.docx</w:t>
        </w:r>
      </w:hyperlink>
    </w:p>
  </w:footnote>
  <w:footnote w:id="2">
    <w:p w14:paraId="08F9841B" w14:textId="77777777" w:rsidR="00F01D7B" w:rsidRPr="0072347B" w:rsidRDefault="00F01D7B" w:rsidP="00F01D7B">
      <w:pPr>
        <w:pStyle w:val="FootnoteText"/>
        <w:rPr>
          <w:sz w:val="18"/>
          <w:szCs w:val="18"/>
        </w:rPr>
      </w:pPr>
      <w:r>
        <w:rPr>
          <w:rStyle w:val="FootnoteReference"/>
        </w:rPr>
        <w:footnoteRef/>
      </w:r>
      <w:r>
        <w:t xml:space="preserve"> </w:t>
      </w:r>
      <w:hyperlink r:id="rId2" w:history="1">
        <w:r w:rsidRPr="0072347B">
          <w:rPr>
            <w:rStyle w:val="Hyperlink1"/>
            <w:sz w:val="18"/>
            <w:szCs w:val="18"/>
          </w:rPr>
          <w:t>SPP Model Development Procedure Manual</w:t>
        </w:r>
      </w:hyperlink>
      <w:r w:rsidRPr="0072347B">
        <w:rPr>
          <w:rStyle w:val="Hyperlink1"/>
          <w:sz w:val="18"/>
          <w:szCs w:val="18"/>
        </w:rPr>
        <w:t>.</w:t>
      </w:r>
    </w:p>
  </w:footnote>
  <w:footnote w:id="3">
    <w:p w14:paraId="54B12878" w14:textId="77777777" w:rsidR="00F01D7B" w:rsidRPr="003C4E2C" w:rsidRDefault="00F01D7B" w:rsidP="00F01D7B">
      <w:pPr>
        <w:spacing w:after="80"/>
        <w:ind w:left="187" w:hanging="187"/>
        <w:rPr>
          <w:rStyle w:val="FootnoteReference"/>
          <w:rFonts w:eastAsia="Calibri" w:cs="Segoe UI"/>
          <w:color w:val="000000"/>
          <w:sz w:val="18"/>
          <w:szCs w:val="18"/>
        </w:rPr>
      </w:pPr>
      <w:r w:rsidRPr="00540E5C">
        <w:rPr>
          <w:rStyle w:val="FootnoteReference"/>
          <w:rFonts w:eastAsia="Calibri" w:cs="Segoe UI"/>
          <w:color w:val="000000"/>
          <w:sz w:val="18"/>
          <w:szCs w:val="18"/>
        </w:rPr>
        <w:footnoteRef/>
      </w:r>
      <w:r w:rsidRPr="00540E5C">
        <w:rPr>
          <w:rFonts w:eastAsia="Calibri" w:cs="Segoe UI"/>
          <w:color w:val="000000"/>
          <w:sz w:val="18"/>
          <w:szCs w:val="18"/>
        </w:rPr>
        <w:t xml:space="preserve"> </w:t>
      </w:r>
      <w:r w:rsidRPr="00540E5C">
        <w:rPr>
          <w:rFonts w:eastAsia="Calibri" w:cs="Segoe UI"/>
          <w:color w:val="000000"/>
          <w:sz w:val="18"/>
          <w:szCs w:val="18"/>
        </w:rPr>
        <w:tab/>
      </w:r>
      <w:r w:rsidRPr="009928CD">
        <w:rPr>
          <w:sz w:val="18"/>
          <w:szCs w:val="18"/>
        </w:rPr>
        <w:t xml:space="preserve">Consistent with the </w:t>
      </w:r>
      <w:hyperlink r:id="rId3" w:history="1">
        <w:r w:rsidRPr="009928CD">
          <w:rPr>
            <w:rStyle w:val="Hyperlink1"/>
            <w:sz w:val="18"/>
            <w:szCs w:val="18"/>
          </w:rPr>
          <w:t>SPP Model Development Procedure Manual</w:t>
        </w:r>
      </w:hyperlink>
      <w:r w:rsidRPr="009928CD">
        <w:rPr>
          <w:sz w:val="18"/>
          <w:szCs w:val="18"/>
        </w:rPr>
        <w:t>, existing and resource plan storage resources that are identified as standalone will be modeled at the maximum discharging capability and existing and resource plan storage resources that are identified as co-located will be modeled using the point of interconnection injection limit modeling with the limit being equal to the higher of the sum of non-storage resources or storage resources at the point of interconnection. No charging of storage devices will be modeled.</w:t>
      </w:r>
    </w:p>
  </w:footnote>
  <w:footnote w:id="4">
    <w:p w14:paraId="2B6A5A23" w14:textId="77777777" w:rsidR="00F01D7B" w:rsidRPr="00540E5C" w:rsidRDefault="00F01D7B" w:rsidP="00F01D7B">
      <w:pPr>
        <w:pStyle w:val="FootnoteText"/>
        <w:spacing w:after="80"/>
        <w:rPr>
          <w:sz w:val="18"/>
          <w:szCs w:val="18"/>
        </w:rPr>
      </w:pPr>
      <w:r w:rsidRPr="00540E5C">
        <w:rPr>
          <w:rStyle w:val="FootnoteReference"/>
          <w:sz w:val="18"/>
          <w:szCs w:val="18"/>
        </w:rPr>
        <w:footnoteRef/>
      </w:r>
      <w:r w:rsidRPr="00540E5C">
        <w:rPr>
          <w:sz w:val="18"/>
          <w:szCs w:val="18"/>
        </w:rPr>
        <w:t xml:space="preserve"> This includes utilizing BP7250 fuel-based dispatch for solar at 40% Nameplate for Summer Peak and 10% Nameplate for Winter Peak and for wind at 40% Nameplate for Summer Peak and 45% Nameplate for Winter Peak in lieu of replacement data that would result in zero dispatch.</w:t>
      </w:r>
    </w:p>
  </w:footnote>
  <w:footnote w:id="5">
    <w:p w14:paraId="2A10C2B0" w14:textId="77777777" w:rsidR="00F01D7B" w:rsidRPr="00540E5C" w:rsidRDefault="00F01D7B" w:rsidP="00F01D7B">
      <w:pPr>
        <w:pStyle w:val="FootnoteText"/>
        <w:spacing w:after="80"/>
        <w:rPr>
          <w:sz w:val="18"/>
          <w:szCs w:val="18"/>
        </w:rPr>
      </w:pPr>
      <w:r w:rsidRPr="00540E5C">
        <w:rPr>
          <w:rStyle w:val="FootnoteReference"/>
          <w:sz w:val="18"/>
          <w:szCs w:val="18"/>
        </w:rPr>
        <w:footnoteRef/>
      </w:r>
      <w:r w:rsidRPr="00540E5C">
        <w:rPr>
          <w:sz w:val="18"/>
          <w:szCs w:val="18"/>
        </w:rPr>
        <w:t xml:space="preserve"> The expected output will be based on the facility’s Nameplate Capacity to not exceed Maximum Injection Capability and can exceed a facility's firm service amount.</w:t>
      </w:r>
    </w:p>
  </w:footnote>
  <w:footnote w:id="6">
    <w:p w14:paraId="6009A8D6" w14:textId="77777777" w:rsidR="00F01D7B" w:rsidRPr="00540E5C" w:rsidRDefault="00F01D7B" w:rsidP="00F01D7B">
      <w:pPr>
        <w:pStyle w:val="FootnoteText"/>
        <w:rPr>
          <w:sz w:val="18"/>
          <w:szCs w:val="18"/>
        </w:rPr>
      </w:pPr>
      <w:r w:rsidRPr="00540E5C">
        <w:rPr>
          <w:rStyle w:val="FootnoteReference"/>
          <w:sz w:val="18"/>
          <w:szCs w:val="18"/>
        </w:rPr>
        <w:footnoteRef/>
      </w:r>
      <w:r w:rsidRPr="00540E5C">
        <w:rPr>
          <w:sz w:val="18"/>
          <w:szCs w:val="18"/>
        </w:rPr>
        <w:t xml:space="preserve"> Units labeled as must run as identified in the ITP Base Reliability and Economic dispatch methodologies, including but not limited to hydroelectric, cogeneration facilities, landfill gas and nuclear units.</w:t>
      </w:r>
    </w:p>
  </w:footnote>
  <w:footnote w:id="7">
    <w:p w14:paraId="55F34591" w14:textId="77777777" w:rsidR="004C7EC7" w:rsidRDefault="004C7EC7" w:rsidP="004C7EC7">
      <w:pPr>
        <w:pStyle w:val="FootnoteText"/>
      </w:pPr>
      <w:r>
        <w:rPr>
          <w:rStyle w:val="FootnoteReference"/>
        </w:rPr>
        <w:footnoteRef/>
      </w:r>
      <w:r>
        <w:t xml:space="preserve"> ITP BR dispatch of units identified </w:t>
      </w:r>
      <w:r w:rsidRPr="1C142477">
        <w:rPr>
          <w:rFonts w:eastAsia="Segoe UI"/>
        </w:rPr>
        <w:t>as must run</w:t>
      </w:r>
      <w:r>
        <w:rPr>
          <w:rFonts w:eastAsia="Segoe UI"/>
        </w:rPr>
        <w:t xml:space="preserve"> as previously stated will be maintained.</w:t>
      </w:r>
    </w:p>
  </w:footnote>
  <w:footnote w:id="8">
    <w:p w14:paraId="3C23B8C9" w14:textId="77777777" w:rsidR="004C7EC7" w:rsidRDefault="004C7EC7" w:rsidP="004C7EC7">
      <w:pPr>
        <w:pStyle w:val="FootnoteText"/>
      </w:pPr>
      <w:r w:rsidRPr="005C02AF">
        <w:rPr>
          <w:rStyle w:val="FootnoteReference"/>
          <w:sz w:val="18"/>
          <w:szCs w:val="18"/>
        </w:rPr>
        <w:footnoteRef/>
      </w:r>
      <w:r w:rsidRPr="005C02AF">
        <w:rPr>
          <w:sz w:val="18"/>
          <w:szCs w:val="18"/>
        </w:rPr>
        <w:t xml:space="preserve"> </w:t>
      </w:r>
      <w:r>
        <w:rPr>
          <w:sz w:val="18"/>
          <w:szCs w:val="18"/>
        </w:rPr>
        <w:tab/>
      </w:r>
      <w:r w:rsidRPr="005C02AF">
        <w:rPr>
          <w:sz w:val="18"/>
          <w:szCs w:val="18"/>
        </w:rPr>
        <w:t xml:space="preserve">ITP BR dispatch of units identified </w:t>
      </w:r>
      <w:r w:rsidRPr="005C02AF">
        <w:rPr>
          <w:rFonts w:eastAsia="Segoe UI"/>
          <w:sz w:val="18"/>
          <w:szCs w:val="18"/>
        </w:rPr>
        <w:t>as must run as previously stated will be maintained.</w:t>
      </w:r>
    </w:p>
  </w:footnote>
  <w:footnote w:id="9">
    <w:p w14:paraId="1003CAB4" w14:textId="77777777" w:rsidR="005959BA" w:rsidRDefault="005959BA" w:rsidP="0081705F">
      <w:pPr>
        <w:pStyle w:val="FootnoteText"/>
      </w:pPr>
      <w:r>
        <w:rPr>
          <w:rStyle w:val="FootnoteReference"/>
        </w:rPr>
        <w:footnoteRef/>
      </w:r>
      <w:r>
        <w:t xml:space="preserve"> Portfolio development flag of “No” indicates model set is used for staging/development of other models only.</w:t>
      </w:r>
    </w:p>
  </w:footnote>
  <w:footnote w:id="10">
    <w:p w14:paraId="7C8418AE" w14:textId="77777777" w:rsidR="0081705F" w:rsidRPr="00540E5C" w:rsidRDefault="0081705F" w:rsidP="0081705F">
      <w:pPr>
        <w:pStyle w:val="FootnoteText"/>
        <w:rPr>
          <w:color w:val="auto"/>
        </w:rPr>
      </w:pPr>
      <w:r>
        <w:rPr>
          <w:rStyle w:val="FootnoteReference"/>
        </w:rPr>
        <w:footnoteRef/>
      </w:r>
      <w:r>
        <w:t xml:space="preserve"> L-GIM stability models developed for the long-term assessment are steady-state models dispatched utilizing the stability dispatch methodology. Transmission system needs will be utilized for portfolio development reference </w:t>
      </w:r>
      <w:r w:rsidRPr="00540E5C">
        <w:rPr>
          <w:color w:val="auto"/>
        </w:rPr>
        <w:t>and Generalized Rate for Interconnection Development Contribution (GRID-C) considerations.</w:t>
      </w:r>
    </w:p>
  </w:footnote>
  <w:footnote w:id="11">
    <w:p w14:paraId="63C8CE59" w14:textId="77777777" w:rsidR="005959BA" w:rsidRDefault="005959BA" w:rsidP="005959BA">
      <w:pPr>
        <w:pStyle w:val="FootnoteText"/>
      </w:pPr>
      <w:r>
        <w:rPr>
          <w:rStyle w:val="FootnoteReference"/>
        </w:rPr>
        <w:footnoteRef/>
      </w:r>
      <w:r>
        <w:t xml:space="preserve"> I</w:t>
      </w:r>
      <w:r w:rsidRPr="003A3A0E">
        <w:t xml:space="preserve">n the opinion of the submitter that these loads are very likely to </w:t>
      </w:r>
      <w:r>
        <w:t>develop</w:t>
      </w:r>
    </w:p>
  </w:footnote>
  <w:footnote w:id="12">
    <w:p w14:paraId="29A10BCB" w14:textId="77777777" w:rsidR="005959BA" w:rsidRPr="00E45F8D" w:rsidRDefault="005959BA" w:rsidP="005959BA">
      <w:pPr>
        <w:pStyle w:val="FootnoteText"/>
      </w:pPr>
      <w:r>
        <w:rPr>
          <w:rStyle w:val="FootnoteReference"/>
        </w:rPr>
        <w:footnoteRef/>
      </w:r>
      <w:r>
        <w:t xml:space="preserve"> </w:t>
      </w:r>
      <w:r w:rsidRPr="00E45F8D">
        <w:t xml:space="preserve">As defined in the </w:t>
      </w:r>
      <w:hyperlink r:id="rId4" w:history="1">
        <w:r w:rsidRPr="00E45F8D">
          <w:rPr>
            <w:rStyle w:val="Hyperlink1"/>
          </w:rPr>
          <w:t>SPP Model Development Procedure Manual</w:t>
        </w:r>
      </w:hyperlink>
      <w:r w:rsidRPr="00E45F8D">
        <w:t>.</w:t>
      </w:r>
    </w:p>
  </w:footnote>
  <w:footnote w:id="13">
    <w:p w14:paraId="7C9A1C3C" w14:textId="77777777" w:rsidR="005959BA" w:rsidRDefault="005959BA" w:rsidP="005959BA">
      <w:pPr>
        <w:pStyle w:val="FootnoteText"/>
      </w:pPr>
      <w:r w:rsidRPr="4D5385B6">
        <w:rPr>
          <w:rStyle w:val="FootnoteReference"/>
        </w:rPr>
        <w:footnoteRef/>
      </w:r>
      <w:r>
        <w:t xml:space="preserve"> In the opinion of the submitter that these loads are very likely to develop</w:t>
      </w:r>
    </w:p>
  </w:footnote>
  <w:footnote w:id="14">
    <w:p w14:paraId="3F3A202F" w14:textId="77777777" w:rsidR="005959BA" w:rsidRDefault="005959BA" w:rsidP="005959BA">
      <w:pPr>
        <w:pStyle w:val="FootnoteText"/>
      </w:pPr>
      <w:r w:rsidRPr="4D5385B6">
        <w:rPr>
          <w:rStyle w:val="FootnoteReference"/>
        </w:rPr>
        <w:footnoteRef/>
      </w:r>
      <w:r>
        <w:t xml:space="preserve"> As defined in the </w:t>
      </w:r>
      <w:hyperlink r:id="rId5">
        <w:r w:rsidRPr="4D5385B6">
          <w:rPr>
            <w:rStyle w:val="Hyperlink1"/>
          </w:rPr>
          <w:t>SPP Model Development Procedure Manual</w:t>
        </w:r>
      </w:hyperlink>
      <w:r>
        <w:t>.</w:t>
      </w:r>
    </w:p>
  </w:footnote>
  <w:footnote w:id="15">
    <w:p w14:paraId="4B21BB67" w14:textId="6836B1A2" w:rsidR="00BF3755" w:rsidRDefault="00BF3755" w:rsidP="00BF3755">
      <w:pPr>
        <w:pStyle w:val="FootnoteText"/>
      </w:pPr>
      <w:r>
        <w:rPr>
          <w:rStyle w:val="FootnoteReference"/>
        </w:rPr>
        <w:footnoteRef/>
      </w:r>
      <w:r>
        <w:t xml:space="preserve"> </w:t>
      </w:r>
      <w:hyperlink r:id="rId6" w:history="1">
        <w:r w:rsidRPr="00BF3755">
          <w:rPr>
            <w:rStyle w:val="Hyperlink"/>
            <w:noProof w:val="0"/>
          </w:rPr>
          <w:t>https://www.eia.gov/analysis/studies/powerplants/capitalcost/pdf/capital_cost_AEO2025.pdf</w:t>
        </w:r>
      </w:hyperlink>
    </w:p>
  </w:footnote>
  <w:footnote w:id="16">
    <w:p w14:paraId="6CA11153" w14:textId="77777777" w:rsidR="00094310" w:rsidRPr="006546F4" w:rsidRDefault="00094310" w:rsidP="00094310">
      <w:pPr>
        <w:pStyle w:val="FootnoteText"/>
        <w:rPr>
          <w:sz w:val="18"/>
          <w:szCs w:val="18"/>
        </w:rPr>
      </w:pPr>
      <w:r w:rsidRPr="006546F4">
        <w:rPr>
          <w:rStyle w:val="FootnoteReference"/>
          <w:sz w:val="18"/>
          <w:szCs w:val="18"/>
        </w:rPr>
        <w:footnoteRef/>
      </w:r>
      <w:r w:rsidRPr="006546F4">
        <w:rPr>
          <w:sz w:val="18"/>
          <w:szCs w:val="18"/>
        </w:rPr>
        <w:t xml:space="preserve"> The L-GIM steady-state analysis is adopting the general approach used for ITP Site Screening of the Siting milestone, the Generator Outlet Facilities Analysis, and the SPP Hosting Capacity Tool.</w:t>
      </w:r>
    </w:p>
  </w:footnote>
  <w:footnote w:id="17">
    <w:p w14:paraId="7A229D34" w14:textId="77777777" w:rsidR="00094310" w:rsidRDefault="00094310" w:rsidP="00094310">
      <w:pPr>
        <w:pStyle w:val="FootnoteText"/>
      </w:pPr>
      <w:r>
        <w:rPr>
          <w:rStyle w:val="FootnoteReference"/>
        </w:rPr>
        <w:footnoteRef/>
      </w:r>
      <w:r>
        <w:t xml:space="preserve"> This includes constraints that are not identified by the constraint assessment process in total or by constraint assessment filtering criteria.</w:t>
      </w:r>
    </w:p>
  </w:footnote>
  <w:footnote w:id="18">
    <w:p w14:paraId="1A89547D" w14:textId="221D00F3" w:rsidR="00094310" w:rsidRPr="0069632E" w:rsidRDefault="00094310" w:rsidP="0069632E">
      <w:pPr>
        <w:spacing w:after="0"/>
        <w:rPr>
          <w:rFonts w:eastAsia="MS Mincho" w:cs="Segoe UI"/>
          <w:sz w:val="20"/>
          <w:szCs w:val="20"/>
        </w:rPr>
      </w:pPr>
      <w:r>
        <w:rPr>
          <w:rStyle w:val="FootnoteReference"/>
        </w:rPr>
        <w:footnoteRef/>
      </w:r>
      <w:r>
        <w:t xml:space="preserve"> </w:t>
      </w:r>
      <w:r w:rsidRPr="009330D6">
        <w:rPr>
          <w:rFonts w:eastAsia="MS Mincho" w:cs="Segoe UI"/>
          <w:sz w:val="20"/>
          <w:szCs w:val="20"/>
        </w:rPr>
        <w:t xml:space="preserve">Surge Impedance Loading formula: SIL = (V^2) / Z, where V is the line voltage and Z is the surge impedance (characteristic impedance) of the transmission line Z = </w:t>
      </w:r>
      <w:r w:rsidRPr="009330D6">
        <w:rPr>
          <w:rFonts w:eastAsia="Aptos" w:cs="Segoe UI"/>
          <w:sz w:val="20"/>
          <w:szCs w:val="20"/>
        </w:rPr>
        <w:t>√L/C</w:t>
      </w:r>
      <w:r w:rsidRPr="009330D6">
        <w:rPr>
          <w:rFonts w:eastAsia="MS Mincho" w:cs="Segoe UI"/>
          <w:sz w:val="20"/>
          <w:szCs w:val="20"/>
        </w:rPr>
        <w:t xml:space="preserve">. </w:t>
      </w:r>
    </w:p>
  </w:footnote>
  <w:footnote w:id="19">
    <w:p w14:paraId="607917D8" w14:textId="77777777" w:rsidR="003F6972" w:rsidRDefault="003F6972" w:rsidP="003F6972">
      <w:pPr>
        <w:pStyle w:val="FootnoteText"/>
      </w:pPr>
      <w:r>
        <w:rPr>
          <w:rStyle w:val="FootnoteReference"/>
        </w:rPr>
        <w:footnoteRef/>
      </w:r>
      <w:r>
        <w:t xml:space="preserve"> Soft Constraints are defined as the “soft" penalties representing the cost in $/MW to violate the particular constraint. The constraints include line flow constraints, pool load balance constraints, cost of emergency energy purchase at a bus, and operating reserve constraints.</w:t>
      </w:r>
    </w:p>
    <w:p w14:paraId="2094AAD6" w14:textId="77777777" w:rsidR="003F6972" w:rsidRDefault="003F6972" w:rsidP="003F6972">
      <w:pPr>
        <w:pStyle w:val="FootnoteText"/>
      </w:pPr>
    </w:p>
  </w:footnote>
  <w:footnote w:id="20">
    <w:p w14:paraId="54DED863" w14:textId="77777777" w:rsidR="00620CEA" w:rsidRPr="007965ED" w:rsidRDefault="00620CEA" w:rsidP="00620CEA">
      <w:pPr>
        <w:pStyle w:val="FootnoteText"/>
      </w:pPr>
      <w:r w:rsidRPr="007965ED">
        <w:rPr>
          <w:rStyle w:val="FootnoteReference"/>
          <w:sz w:val="18"/>
          <w:szCs w:val="18"/>
        </w:rPr>
        <w:footnoteRef/>
      </w:r>
      <w:r w:rsidRPr="007965ED">
        <w:rPr>
          <w:sz w:val="18"/>
          <w:szCs w:val="18"/>
          <w:vertAlign w:val="superscript"/>
        </w:rPr>
        <w:t xml:space="preserve"> </w:t>
      </w:r>
      <w:r w:rsidRPr="007965ED">
        <w:rPr>
          <w:sz w:val="18"/>
          <w:szCs w:val="18"/>
        </w:rPr>
        <w:t>Regardless of the type of need the solution was submitted to address.</w:t>
      </w:r>
    </w:p>
  </w:footnote>
  <w:footnote w:id="21">
    <w:p w14:paraId="4CCD0F30" w14:textId="77777777" w:rsidR="00704A77" w:rsidRDefault="00704A77" w:rsidP="00704A77">
      <w:pPr>
        <w:pStyle w:val="FootnoteText"/>
      </w:pPr>
      <w:r>
        <w:rPr>
          <w:rStyle w:val="FootnoteReference"/>
        </w:rPr>
        <w:footnoteRef/>
      </w:r>
      <w:r>
        <w:t xml:space="preserve"> Subject to the use of engineering judgment described above.</w:t>
      </w:r>
    </w:p>
  </w:footnote>
  <w:footnote w:id="22">
    <w:p w14:paraId="71CC8338" w14:textId="77777777" w:rsidR="00704A77" w:rsidRDefault="00704A77" w:rsidP="00704A77">
      <w:pPr>
        <w:pStyle w:val="FootnoteText"/>
      </w:pPr>
      <w:r>
        <w:rPr>
          <w:rStyle w:val="FootnoteReference"/>
        </w:rPr>
        <w:footnoteRef/>
      </w:r>
      <w:r>
        <w:t xml:space="preserve"> </w:t>
      </w:r>
      <w:r w:rsidRPr="0088791E">
        <w:t>Similar termination points determined if they are located no more than 1 station (sub-station, switching station, or other station as identified in the SPP Model) away or within 15 linear miles as noted in SPP BP 7650</w:t>
      </w:r>
    </w:p>
  </w:footnote>
  <w:footnote w:id="23">
    <w:p w14:paraId="4DD2F2EE" w14:textId="77777777" w:rsidR="00704A77" w:rsidRPr="003D388C" w:rsidRDefault="00704A77" w:rsidP="00704A77">
      <w:pPr>
        <w:pStyle w:val="FootnoteText"/>
      </w:pPr>
      <w:r w:rsidRPr="003D388C">
        <w:rPr>
          <w:rStyle w:val="FootnoteReference"/>
        </w:rPr>
        <w:footnoteRef/>
      </w:r>
      <w:r w:rsidRPr="003D388C">
        <w:rPr>
          <w:sz w:val="22"/>
        </w:rPr>
        <w:t xml:space="preserve"> </w:t>
      </w:r>
      <w:r w:rsidRPr="003D388C">
        <w:t>Flowgate congestion cost totaling more than $10M over the last 24 months or system reconfiguration through an agreed-upon operating guide implemented 25 percent of year.</w:t>
      </w:r>
    </w:p>
  </w:footnote>
  <w:footnote w:id="24">
    <w:p w14:paraId="30BE6A68" w14:textId="77777777" w:rsidR="00704A77" w:rsidRPr="004B20E2" w:rsidRDefault="00704A77" w:rsidP="00704A77">
      <w:pPr>
        <w:pStyle w:val="FootnoteText"/>
      </w:pPr>
      <w:r w:rsidRPr="003D388C">
        <w:rPr>
          <w:rStyle w:val="FootnoteReference"/>
        </w:rPr>
        <w:footnoteRef/>
      </w:r>
      <w:r w:rsidRPr="003D388C">
        <w:t xml:space="preserve"> X equals 25 percent for operational thermal issues</w:t>
      </w:r>
      <w:r>
        <w:t xml:space="preserve">. </w:t>
      </w:r>
      <w:r w:rsidRPr="003D388C">
        <w:t>X equals 10 percent for operational voltage issues.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D0C75" w14:textId="20BC4DDD" w:rsidR="00CF431F" w:rsidRPr="00BE344A" w:rsidRDefault="00084AEA" w:rsidP="00557CED">
    <w:pPr>
      <w:pStyle w:val="Header"/>
    </w:pPr>
    <w:r w:rsidRPr="00BE344A">
      <w:t>Southwest Power Pool, Inc.</w:t>
    </w:r>
    <w:r w:rsidRPr="00BE344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9B728" w14:textId="7303D88B" w:rsidR="001E5B1E" w:rsidRDefault="00084AEA" w:rsidP="00557CED">
    <w:pPr>
      <w:pStyle w:val="Header"/>
    </w:pPr>
    <w:r w:rsidRPr="00BE344A">
      <w:t>Southwest Power Pool, Inc.</w:t>
    </w:r>
    <w:r w:rsidRPr="00BE344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26ABF" w14:textId="77777777" w:rsidR="001E5B1E" w:rsidRDefault="001E5B1E">
    <w:pPr>
      <w:pStyle w:val="Header1"/>
    </w:pPr>
  </w:p>
  <w:p w14:paraId="39E607BD" w14:textId="77777777" w:rsidR="001E5B1E" w:rsidRDefault="001E5B1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6C599" w14:textId="759754B6" w:rsidR="001E5B1E" w:rsidRPr="00A51E19" w:rsidRDefault="00084AEA" w:rsidP="44AFB4F8">
    <w:pPr>
      <w:pStyle w:val="Header"/>
    </w:pPr>
    <w:r w:rsidRPr="00BE344A">
      <w:t>Southwest Power Pool, Inc.</w:t>
    </w:r>
    <w:r w:rsidRPr="00BE344A">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43365" w14:textId="77777777" w:rsidR="001E5B1E" w:rsidRDefault="001E5B1E">
    <w:pPr>
      <w:pStyle w:val="Heade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173B6"/>
    <w:multiLevelType w:val="hybridMultilevel"/>
    <w:tmpl w:val="2646A51E"/>
    <w:lvl w:ilvl="0" w:tplc="FC784E3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01C63"/>
    <w:multiLevelType w:val="hybridMultilevel"/>
    <w:tmpl w:val="4BCE77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A2983"/>
    <w:multiLevelType w:val="hybridMultilevel"/>
    <w:tmpl w:val="64269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93616DB"/>
    <w:multiLevelType w:val="multilevel"/>
    <w:tmpl w:val="03169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0841FD"/>
    <w:multiLevelType w:val="hybridMultilevel"/>
    <w:tmpl w:val="6D0265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3246F8C"/>
    <w:multiLevelType w:val="hybridMultilevel"/>
    <w:tmpl w:val="603C4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4D16C4"/>
    <w:multiLevelType w:val="hybridMultilevel"/>
    <w:tmpl w:val="981ABF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F30EB2"/>
    <w:multiLevelType w:val="hybridMultilevel"/>
    <w:tmpl w:val="6A3875F8"/>
    <w:lvl w:ilvl="0" w:tplc="0409000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6C51D2"/>
    <w:multiLevelType w:val="hybridMultilevel"/>
    <w:tmpl w:val="0DACDCA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B811D1"/>
    <w:multiLevelType w:val="hybridMultilevel"/>
    <w:tmpl w:val="F13AF1A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4002AF"/>
    <w:multiLevelType w:val="hybridMultilevel"/>
    <w:tmpl w:val="26D62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EBA155B"/>
    <w:multiLevelType w:val="hybridMultilevel"/>
    <w:tmpl w:val="04D81CD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2" w15:restartNumberingAfterBreak="0">
    <w:nsid w:val="762B1527"/>
    <w:multiLevelType w:val="hybridMultilevel"/>
    <w:tmpl w:val="36A6CC3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0A1BDB"/>
    <w:multiLevelType w:val="hybridMultilevel"/>
    <w:tmpl w:val="C9B0F8C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7E7F14AC"/>
    <w:multiLevelType w:val="multilevel"/>
    <w:tmpl w:val="C12423D2"/>
    <w:lvl w:ilvl="0">
      <w:start w:val="1"/>
      <w:numFmt w:val="decimal"/>
      <w:pStyle w:val="Heading1"/>
      <w:lvlText w:val="%1."/>
      <w:lvlJc w:val="left"/>
      <w:pPr>
        <w:ind w:left="720" w:hanging="720"/>
      </w:pPr>
      <w:rPr>
        <w:rFonts w:hint="default"/>
      </w:rPr>
    </w:lvl>
    <w:lvl w:ilvl="1">
      <w:start w:val="1"/>
      <w:numFmt w:val="decimal"/>
      <w:pStyle w:val="Heading2"/>
      <w:isLgl/>
      <w:lvlText w:val="%1.%2."/>
      <w:lvlJc w:val="left"/>
      <w:pPr>
        <w:ind w:left="720" w:hanging="720"/>
      </w:pPr>
      <w:rPr>
        <w:rFonts w:hint="default"/>
      </w:rPr>
    </w:lvl>
    <w:lvl w:ilvl="2">
      <w:start w:val="1"/>
      <w:numFmt w:val="decimal"/>
      <w:pStyle w:val="Heading3"/>
      <w:isLgl/>
      <w:lvlText w:val="%1.%2.%3."/>
      <w:lvlJc w:val="left"/>
      <w:pPr>
        <w:ind w:left="1080" w:hanging="1080"/>
      </w:p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440" w:hanging="1440"/>
      </w:pPr>
      <w:rPr>
        <w:rFonts w:hint="default"/>
      </w:rPr>
    </w:lvl>
    <w:lvl w:ilvl="5">
      <w:start w:val="1"/>
      <w:numFmt w:val="decimal"/>
      <w:pStyle w:val="Heading6"/>
      <w:isLgl/>
      <w:lvlText w:val="%1.%2.%3.%4.%5.%6."/>
      <w:lvlJc w:val="left"/>
      <w:pPr>
        <w:ind w:left="1440" w:hanging="1080"/>
      </w:pPr>
      <w:rPr>
        <w:rFonts w:hint="default"/>
      </w:rPr>
    </w:lvl>
    <w:lvl w:ilvl="6">
      <w:start w:val="1"/>
      <w:numFmt w:val="decimal"/>
      <w:pStyle w:val="Heading7"/>
      <w:isLgl/>
      <w:lvlText w:val="%1.%2.%3.%4.%5.%6.%7."/>
      <w:lvlJc w:val="left"/>
      <w:pPr>
        <w:ind w:left="2160" w:hanging="2160"/>
      </w:pPr>
      <w:rPr>
        <w:rFonts w:hint="default"/>
      </w:rPr>
    </w:lvl>
    <w:lvl w:ilvl="7">
      <w:start w:val="1"/>
      <w:numFmt w:val="decimal"/>
      <w:pStyle w:val="Heading8"/>
      <w:isLgl/>
      <w:lvlText w:val="%1.%2.%3.%4.%5.%6.%7.%8."/>
      <w:lvlJc w:val="left"/>
      <w:pPr>
        <w:ind w:left="2160" w:hanging="2160"/>
      </w:pPr>
      <w:rPr>
        <w:rFonts w:hint="default"/>
      </w:rPr>
    </w:lvl>
    <w:lvl w:ilvl="8">
      <w:start w:val="1"/>
      <w:numFmt w:val="decimal"/>
      <w:pStyle w:val="Heading9"/>
      <w:isLgl/>
      <w:lvlText w:val="%1.%2.%3.%4.%5.%6.%7.%8.%9."/>
      <w:lvlJc w:val="left"/>
      <w:pPr>
        <w:ind w:left="2520" w:hanging="2520"/>
      </w:pPr>
      <w:rPr>
        <w:rFonts w:hint="default"/>
      </w:rPr>
    </w:lvl>
  </w:abstractNum>
  <w:num w:numId="1" w16cid:durableId="1475679044">
    <w:abstractNumId w:val="0"/>
  </w:num>
  <w:num w:numId="2" w16cid:durableId="1235818153">
    <w:abstractNumId w:val="14"/>
  </w:num>
  <w:num w:numId="3" w16cid:durableId="1540170723">
    <w:abstractNumId w:val="11"/>
  </w:num>
  <w:num w:numId="4" w16cid:durableId="245849123">
    <w:abstractNumId w:val="10"/>
  </w:num>
  <w:num w:numId="5" w16cid:durableId="2087218810">
    <w:abstractNumId w:val="13"/>
  </w:num>
  <w:num w:numId="6" w16cid:durableId="2092119391">
    <w:abstractNumId w:val="4"/>
  </w:num>
  <w:num w:numId="7" w16cid:durableId="265039720">
    <w:abstractNumId w:val="3"/>
  </w:num>
  <w:num w:numId="8" w16cid:durableId="1146892285">
    <w:abstractNumId w:val="6"/>
  </w:num>
  <w:num w:numId="9" w16cid:durableId="1476684648">
    <w:abstractNumId w:val="7"/>
  </w:num>
  <w:num w:numId="10" w16cid:durableId="1859079064">
    <w:abstractNumId w:val="8"/>
  </w:num>
  <w:num w:numId="11" w16cid:durableId="1157309355">
    <w:abstractNumId w:val="1"/>
  </w:num>
  <w:num w:numId="12" w16cid:durableId="972907606">
    <w:abstractNumId w:val="2"/>
  </w:num>
  <w:num w:numId="13" w16cid:durableId="1892187095">
    <w:abstractNumId w:val="5"/>
  </w:num>
  <w:num w:numId="14" w16cid:durableId="941034576">
    <w:abstractNumId w:val="12"/>
  </w:num>
  <w:num w:numId="15" w16cid:durableId="3470973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A7A"/>
    <w:rsid w:val="00026A7E"/>
    <w:rsid w:val="000442E5"/>
    <w:rsid w:val="00084AEA"/>
    <w:rsid w:val="00094310"/>
    <w:rsid w:val="000D1136"/>
    <w:rsid w:val="000E048D"/>
    <w:rsid w:val="000E4944"/>
    <w:rsid w:val="00102B11"/>
    <w:rsid w:val="001348A2"/>
    <w:rsid w:val="00144B98"/>
    <w:rsid w:val="00150992"/>
    <w:rsid w:val="0016227F"/>
    <w:rsid w:val="0016764A"/>
    <w:rsid w:val="001739C3"/>
    <w:rsid w:val="00186A7A"/>
    <w:rsid w:val="001A499C"/>
    <w:rsid w:val="001C6E2A"/>
    <w:rsid w:val="001E1CF3"/>
    <w:rsid w:val="001E5B1E"/>
    <w:rsid w:val="001F1EA3"/>
    <w:rsid w:val="001F74A8"/>
    <w:rsid w:val="00210BC4"/>
    <w:rsid w:val="00223B0A"/>
    <w:rsid w:val="00275273"/>
    <w:rsid w:val="00294E96"/>
    <w:rsid w:val="002B25B2"/>
    <w:rsid w:val="002B5724"/>
    <w:rsid w:val="002E1A9B"/>
    <w:rsid w:val="002E2D86"/>
    <w:rsid w:val="002E4BE5"/>
    <w:rsid w:val="00313807"/>
    <w:rsid w:val="00335601"/>
    <w:rsid w:val="00337393"/>
    <w:rsid w:val="00394D0E"/>
    <w:rsid w:val="003A0A76"/>
    <w:rsid w:val="003F6349"/>
    <w:rsid w:val="003F6972"/>
    <w:rsid w:val="004058DA"/>
    <w:rsid w:val="00413D5D"/>
    <w:rsid w:val="00444B7A"/>
    <w:rsid w:val="00451BDA"/>
    <w:rsid w:val="004670B1"/>
    <w:rsid w:val="004A62C6"/>
    <w:rsid w:val="004C1ABA"/>
    <w:rsid w:val="004C64D7"/>
    <w:rsid w:val="004C7EC7"/>
    <w:rsid w:val="004D4CEF"/>
    <w:rsid w:val="004E48A9"/>
    <w:rsid w:val="004F5F0D"/>
    <w:rsid w:val="0050762F"/>
    <w:rsid w:val="00511854"/>
    <w:rsid w:val="005141B9"/>
    <w:rsid w:val="005177EE"/>
    <w:rsid w:val="00530378"/>
    <w:rsid w:val="00533527"/>
    <w:rsid w:val="00557CED"/>
    <w:rsid w:val="005959BA"/>
    <w:rsid w:val="005A5CDD"/>
    <w:rsid w:val="005D20BD"/>
    <w:rsid w:val="00620CEA"/>
    <w:rsid w:val="00633244"/>
    <w:rsid w:val="00641DC0"/>
    <w:rsid w:val="0069632E"/>
    <w:rsid w:val="006A1852"/>
    <w:rsid w:val="006A35E8"/>
    <w:rsid w:val="0070066F"/>
    <w:rsid w:val="00704A77"/>
    <w:rsid w:val="00726522"/>
    <w:rsid w:val="007267B2"/>
    <w:rsid w:val="00775CCB"/>
    <w:rsid w:val="007765E3"/>
    <w:rsid w:val="00796638"/>
    <w:rsid w:val="007B1B6C"/>
    <w:rsid w:val="007C7A42"/>
    <w:rsid w:val="00805B94"/>
    <w:rsid w:val="0081705F"/>
    <w:rsid w:val="008227F3"/>
    <w:rsid w:val="008333F9"/>
    <w:rsid w:val="008629C6"/>
    <w:rsid w:val="00876974"/>
    <w:rsid w:val="008805C3"/>
    <w:rsid w:val="008C19B9"/>
    <w:rsid w:val="008D4BFF"/>
    <w:rsid w:val="008F0B72"/>
    <w:rsid w:val="00900F3B"/>
    <w:rsid w:val="0091332F"/>
    <w:rsid w:val="00925A01"/>
    <w:rsid w:val="00945429"/>
    <w:rsid w:val="00984A12"/>
    <w:rsid w:val="00993AC9"/>
    <w:rsid w:val="009A533B"/>
    <w:rsid w:val="00A24AB7"/>
    <w:rsid w:val="00A344F6"/>
    <w:rsid w:val="00A348D8"/>
    <w:rsid w:val="00A4416C"/>
    <w:rsid w:val="00A5392D"/>
    <w:rsid w:val="00A57B04"/>
    <w:rsid w:val="00A83C37"/>
    <w:rsid w:val="00A85B65"/>
    <w:rsid w:val="00A9550B"/>
    <w:rsid w:val="00B07817"/>
    <w:rsid w:val="00B422A9"/>
    <w:rsid w:val="00B43E31"/>
    <w:rsid w:val="00B5322A"/>
    <w:rsid w:val="00B602D9"/>
    <w:rsid w:val="00B650BD"/>
    <w:rsid w:val="00B70B0C"/>
    <w:rsid w:val="00B83EC1"/>
    <w:rsid w:val="00B93052"/>
    <w:rsid w:val="00BB7746"/>
    <w:rsid w:val="00BC121E"/>
    <w:rsid w:val="00BD38AC"/>
    <w:rsid w:val="00BE344A"/>
    <w:rsid w:val="00BF3755"/>
    <w:rsid w:val="00C47C40"/>
    <w:rsid w:val="00C66F9C"/>
    <w:rsid w:val="00CA627C"/>
    <w:rsid w:val="00CB04F9"/>
    <w:rsid w:val="00CE6FFE"/>
    <w:rsid w:val="00CF431F"/>
    <w:rsid w:val="00D361E9"/>
    <w:rsid w:val="00D60297"/>
    <w:rsid w:val="00D66ECF"/>
    <w:rsid w:val="00DA141C"/>
    <w:rsid w:val="00DB4DAB"/>
    <w:rsid w:val="00DE331B"/>
    <w:rsid w:val="00E3533D"/>
    <w:rsid w:val="00E44F15"/>
    <w:rsid w:val="00E624D7"/>
    <w:rsid w:val="00E931A4"/>
    <w:rsid w:val="00E945DB"/>
    <w:rsid w:val="00E9663D"/>
    <w:rsid w:val="00EA39E6"/>
    <w:rsid w:val="00EC5ADA"/>
    <w:rsid w:val="00EE0306"/>
    <w:rsid w:val="00EE0EDA"/>
    <w:rsid w:val="00EE2388"/>
    <w:rsid w:val="00EE7E5F"/>
    <w:rsid w:val="00F006F4"/>
    <w:rsid w:val="00F01D7B"/>
    <w:rsid w:val="00F058C2"/>
    <w:rsid w:val="00F31AB4"/>
    <w:rsid w:val="00F47DBA"/>
    <w:rsid w:val="00F7022B"/>
    <w:rsid w:val="00FB4BD1"/>
    <w:rsid w:val="00FD0B6E"/>
    <w:rsid w:val="00FF1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10DA1C"/>
  <w15:chartTrackingRefBased/>
  <w15:docId w15:val="{B781A308-CB00-45FE-BB1C-ED7F4E1F8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33B"/>
    <w:pPr>
      <w:tabs>
        <w:tab w:val="left" w:pos="2431"/>
      </w:tabs>
      <w:spacing w:after="240" w:line="240" w:lineRule="auto"/>
    </w:pPr>
    <w:rPr>
      <w:rFonts w:ascii="Segoe UI" w:hAnsi="Segoe UI"/>
    </w:rPr>
  </w:style>
  <w:style w:type="paragraph" w:styleId="Heading1">
    <w:name w:val="heading 1"/>
    <w:next w:val="Normal"/>
    <w:link w:val="Heading1Char"/>
    <w:uiPriority w:val="9"/>
    <w:qFormat/>
    <w:rsid w:val="009A533B"/>
    <w:pPr>
      <w:keepNext/>
      <w:keepLines/>
      <w:numPr>
        <w:numId w:val="2"/>
      </w:numPr>
      <w:pBdr>
        <w:bottom w:val="single" w:sz="2" w:space="1" w:color="C7202F" w:themeColor="accent1"/>
      </w:pBdr>
      <w:spacing w:before="360" w:after="480" w:line="240" w:lineRule="auto"/>
      <w:outlineLvl w:val="0"/>
    </w:pPr>
    <w:rPr>
      <w:rFonts w:ascii="Segoe UI" w:eastAsiaTheme="majorEastAsia" w:hAnsi="Segoe UI" w:cs="Segoe UI"/>
      <w:caps/>
      <w:color w:val="C7202F" w:themeColor="accent1"/>
      <w:sz w:val="52"/>
      <w:szCs w:val="52"/>
    </w:rPr>
  </w:style>
  <w:style w:type="paragraph" w:styleId="Heading2">
    <w:name w:val="heading 2"/>
    <w:next w:val="Normal"/>
    <w:link w:val="Heading2Char"/>
    <w:uiPriority w:val="9"/>
    <w:unhideWhenUsed/>
    <w:qFormat/>
    <w:rsid w:val="00876974"/>
    <w:pPr>
      <w:keepNext/>
      <w:keepLines/>
      <w:numPr>
        <w:ilvl w:val="1"/>
        <w:numId w:val="2"/>
      </w:numPr>
      <w:spacing w:before="360" w:after="240" w:line="240" w:lineRule="auto"/>
      <w:outlineLvl w:val="1"/>
    </w:pPr>
    <w:rPr>
      <w:rFonts w:ascii="Segoe UI Semibold" w:eastAsiaTheme="majorEastAsia" w:hAnsi="Segoe UI Semibold" w:cs="Segoe UI Semibold"/>
      <w:caps/>
      <w:color w:val="2D3338" w:themeColor="text2" w:themeShade="80"/>
      <w:sz w:val="36"/>
      <w:szCs w:val="36"/>
    </w:rPr>
  </w:style>
  <w:style w:type="paragraph" w:styleId="Heading3">
    <w:name w:val="heading 3"/>
    <w:next w:val="Normal"/>
    <w:link w:val="Heading3Char"/>
    <w:uiPriority w:val="9"/>
    <w:unhideWhenUsed/>
    <w:qFormat/>
    <w:rsid w:val="009A533B"/>
    <w:pPr>
      <w:keepNext/>
      <w:keepLines/>
      <w:numPr>
        <w:ilvl w:val="2"/>
        <w:numId w:val="2"/>
      </w:numPr>
      <w:spacing w:before="360" w:after="240" w:line="240" w:lineRule="auto"/>
      <w:outlineLvl w:val="2"/>
    </w:pPr>
    <w:rPr>
      <w:rFonts w:ascii="Segoe UI Semilight" w:eastAsiaTheme="majorEastAsia" w:hAnsi="Segoe UI Semilight" w:cs="Segoe UI Semilight"/>
      <w:caps/>
      <w:color w:val="2D3338" w:themeColor="text2" w:themeShade="80"/>
      <w:sz w:val="32"/>
      <w:szCs w:val="32"/>
    </w:rPr>
  </w:style>
  <w:style w:type="paragraph" w:styleId="Heading4">
    <w:name w:val="heading 4"/>
    <w:next w:val="Normal"/>
    <w:link w:val="Heading4Char"/>
    <w:uiPriority w:val="9"/>
    <w:unhideWhenUsed/>
    <w:qFormat/>
    <w:rsid w:val="009A533B"/>
    <w:pPr>
      <w:keepNext/>
      <w:keepLines/>
      <w:numPr>
        <w:ilvl w:val="3"/>
        <w:numId w:val="2"/>
      </w:numPr>
      <w:spacing w:before="240" w:after="240" w:line="240" w:lineRule="auto"/>
      <w:outlineLvl w:val="3"/>
    </w:pPr>
    <w:rPr>
      <w:rFonts w:ascii="Segoe UI Light" w:eastAsiaTheme="majorEastAsia" w:hAnsi="Segoe UI Light" w:cs="Segoe UI Light"/>
      <w:b/>
      <w:i/>
      <w:iCs/>
      <w:caps/>
      <w:color w:val="2A363B" w:themeColor="text1"/>
      <w:sz w:val="24"/>
      <w:szCs w:val="24"/>
    </w:rPr>
  </w:style>
  <w:style w:type="paragraph" w:styleId="Heading5">
    <w:name w:val="heading 5"/>
    <w:basedOn w:val="Normal"/>
    <w:next w:val="Normal"/>
    <w:link w:val="Heading5Char"/>
    <w:uiPriority w:val="9"/>
    <w:unhideWhenUsed/>
    <w:qFormat/>
    <w:rsid w:val="009A533B"/>
    <w:pPr>
      <w:keepNext/>
      <w:keepLines/>
      <w:numPr>
        <w:ilvl w:val="4"/>
        <w:numId w:val="2"/>
      </w:numPr>
      <w:spacing w:before="240"/>
      <w:outlineLvl w:val="4"/>
    </w:pPr>
    <w:rPr>
      <w:rFonts w:eastAsiaTheme="majorEastAsia" w:cs="Segoe UI"/>
      <w:caps/>
      <w:sz w:val="24"/>
      <w:szCs w:val="24"/>
    </w:rPr>
  </w:style>
  <w:style w:type="paragraph" w:styleId="Heading6">
    <w:name w:val="heading 6"/>
    <w:basedOn w:val="Normal"/>
    <w:next w:val="Normal"/>
    <w:link w:val="Heading6Char"/>
    <w:uiPriority w:val="9"/>
    <w:unhideWhenUsed/>
    <w:qFormat/>
    <w:rsid w:val="009A533B"/>
    <w:pPr>
      <w:keepNext/>
      <w:keepLines/>
      <w:numPr>
        <w:ilvl w:val="5"/>
        <w:numId w:val="2"/>
      </w:numPr>
      <w:spacing w:before="240"/>
      <w:outlineLvl w:val="5"/>
    </w:pPr>
    <w:rPr>
      <w:rFonts w:eastAsiaTheme="majorEastAsia" w:cs="Segoe UI"/>
      <w:i/>
      <w:sz w:val="24"/>
      <w:szCs w:val="24"/>
    </w:rPr>
  </w:style>
  <w:style w:type="paragraph" w:styleId="Heading7">
    <w:name w:val="heading 7"/>
    <w:basedOn w:val="Normal"/>
    <w:next w:val="Normal"/>
    <w:link w:val="Heading7Char"/>
    <w:uiPriority w:val="9"/>
    <w:semiHidden/>
    <w:unhideWhenUsed/>
    <w:qFormat/>
    <w:rsid w:val="00A344F6"/>
    <w:pPr>
      <w:keepNext/>
      <w:keepLines/>
      <w:numPr>
        <w:ilvl w:val="6"/>
        <w:numId w:val="2"/>
      </w:numPr>
      <w:spacing w:before="40" w:after="0"/>
      <w:outlineLvl w:val="6"/>
    </w:pPr>
    <w:rPr>
      <w:rFonts w:asciiTheme="majorHAnsi" w:eastAsiaTheme="majorEastAsia" w:hAnsiTheme="majorHAnsi" w:cstheme="majorBidi"/>
      <w:i/>
      <w:iCs/>
      <w:color w:val="631017" w:themeColor="accent1" w:themeShade="7F"/>
    </w:rPr>
  </w:style>
  <w:style w:type="paragraph" w:styleId="Heading8">
    <w:name w:val="heading 8"/>
    <w:basedOn w:val="Normal"/>
    <w:next w:val="Normal"/>
    <w:link w:val="Heading8Char"/>
    <w:uiPriority w:val="9"/>
    <w:semiHidden/>
    <w:unhideWhenUsed/>
    <w:qFormat/>
    <w:rsid w:val="00CF431F"/>
    <w:pPr>
      <w:keepNext/>
      <w:keepLines/>
      <w:numPr>
        <w:ilvl w:val="7"/>
        <w:numId w:val="2"/>
      </w:numPr>
      <w:spacing w:before="40" w:after="0"/>
      <w:outlineLvl w:val="7"/>
    </w:pPr>
    <w:rPr>
      <w:rFonts w:asciiTheme="majorHAnsi" w:eastAsiaTheme="majorEastAsia" w:hAnsiTheme="majorHAnsi" w:cstheme="majorBidi"/>
      <w:color w:val="44575F" w:themeColor="text1" w:themeTint="D8"/>
      <w:sz w:val="21"/>
      <w:szCs w:val="21"/>
    </w:rPr>
  </w:style>
  <w:style w:type="paragraph" w:styleId="Heading9">
    <w:name w:val="heading 9"/>
    <w:basedOn w:val="Normal"/>
    <w:next w:val="Normal"/>
    <w:link w:val="Heading9Char"/>
    <w:uiPriority w:val="9"/>
    <w:semiHidden/>
    <w:unhideWhenUsed/>
    <w:qFormat/>
    <w:rsid w:val="00CF431F"/>
    <w:pPr>
      <w:keepNext/>
      <w:keepLines/>
      <w:numPr>
        <w:ilvl w:val="8"/>
        <w:numId w:val="2"/>
      </w:numPr>
      <w:spacing w:before="40" w:after="0"/>
      <w:outlineLvl w:val="8"/>
    </w:pPr>
    <w:rPr>
      <w:rFonts w:asciiTheme="majorHAnsi" w:eastAsiaTheme="majorEastAsia" w:hAnsiTheme="majorHAnsi" w:cstheme="majorBidi"/>
      <w:i/>
      <w:iCs/>
      <w:color w:val="44575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rsid w:val="00557CED"/>
    <w:pPr>
      <w:tabs>
        <w:tab w:val="right" w:pos="9360"/>
      </w:tabs>
      <w:spacing w:after="0" w:line="240" w:lineRule="auto"/>
    </w:pPr>
    <w:rPr>
      <w:rFonts w:ascii="Segoe UI Semilight" w:hAnsi="Segoe UI Semilight" w:cs="Segoe UI Semilight"/>
      <w:i/>
      <w:color w:val="767171" w:themeColor="background2" w:themeShade="80"/>
      <w:sz w:val="18"/>
      <w:szCs w:val="18"/>
    </w:rPr>
  </w:style>
  <w:style w:type="character" w:customStyle="1" w:styleId="HeaderChar">
    <w:name w:val="Header Char"/>
    <w:basedOn w:val="DefaultParagraphFont"/>
    <w:link w:val="Header"/>
    <w:uiPriority w:val="99"/>
    <w:rsid w:val="00557CED"/>
    <w:rPr>
      <w:rFonts w:ascii="Segoe UI Semilight" w:hAnsi="Segoe UI Semilight" w:cs="Segoe UI Semilight"/>
      <w:i/>
      <w:color w:val="767171" w:themeColor="background2" w:themeShade="80"/>
      <w:sz w:val="18"/>
      <w:szCs w:val="18"/>
    </w:rPr>
  </w:style>
  <w:style w:type="paragraph" w:styleId="Footer">
    <w:name w:val="footer"/>
    <w:basedOn w:val="Header"/>
    <w:link w:val="FooterChar"/>
    <w:uiPriority w:val="99"/>
    <w:unhideWhenUsed/>
    <w:qFormat/>
    <w:rsid w:val="004C64D7"/>
    <w:pPr>
      <w:tabs>
        <w:tab w:val="center" w:pos="5040"/>
      </w:tabs>
    </w:pPr>
  </w:style>
  <w:style w:type="character" w:customStyle="1" w:styleId="FooterChar">
    <w:name w:val="Footer Char"/>
    <w:basedOn w:val="DefaultParagraphFont"/>
    <w:link w:val="Footer"/>
    <w:uiPriority w:val="99"/>
    <w:rsid w:val="004C64D7"/>
    <w:rPr>
      <w:rFonts w:ascii="Segoe UI Semilight" w:hAnsi="Segoe UI Semilight" w:cs="Segoe UI Semilight"/>
      <w:i/>
      <w:color w:val="767171" w:themeColor="background2" w:themeShade="80"/>
      <w:sz w:val="18"/>
      <w:szCs w:val="18"/>
    </w:rPr>
  </w:style>
  <w:style w:type="character" w:styleId="SubtleEmphasis">
    <w:name w:val="Subtle Emphasis"/>
    <w:basedOn w:val="DefaultParagraphFont"/>
    <w:uiPriority w:val="19"/>
    <w:qFormat/>
    <w:rsid w:val="00726522"/>
    <w:rPr>
      <w:rFonts w:ascii="Segoe UI Light" w:hAnsi="Segoe UI Light" w:cs="Segoe UI Light"/>
      <w:i/>
      <w:iCs/>
      <w:color w:val="2A363B" w:themeColor="text1"/>
      <w:sz w:val="56"/>
      <w:szCs w:val="56"/>
    </w:rPr>
  </w:style>
  <w:style w:type="character" w:styleId="Emphasis">
    <w:name w:val="Emphasis"/>
    <w:basedOn w:val="DefaultParagraphFont"/>
    <w:uiPriority w:val="20"/>
    <w:qFormat/>
    <w:rsid w:val="00641DC0"/>
    <w:rPr>
      <w:i/>
      <w:iCs/>
    </w:rPr>
  </w:style>
  <w:style w:type="character" w:customStyle="1" w:styleId="Heading2Char">
    <w:name w:val="Heading 2 Char"/>
    <w:basedOn w:val="DefaultParagraphFont"/>
    <w:link w:val="Heading2"/>
    <w:uiPriority w:val="9"/>
    <w:rsid w:val="00876974"/>
    <w:rPr>
      <w:rFonts w:ascii="Segoe UI Semibold" w:eastAsiaTheme="majorEastAsia" w:hAnsi="Segoe UI Semibold" w:cs="Segoe UI Semibold"/>
      <w:caps/>
      <w:color w:val="2D3338" w:themeColor="text2" w:themeShade="80"/>
      <w:sz w:val="36"/>
      <w:szCs w:val="36"/>
    </w:rPr>
  </w:style>
  <w:style w:type="character" w:customStyle="1" w:styleId="Heading1Char">
    <w:name w:val="Heading 1 Char"/>
    <w:basedOn w:val="DefaultParagraphFont"/>
    <w:link w:val="Heading1"/>
    <w:uiPriority w:val="9"/>
    <w:rsid w:val="009A533B"/>
    <w:rPr>
      <w:rFonts w:ascii="Segoe UI" w:eastAsiaTheme="majorEastAsia" w:hAnsi="Segoe UI" w:cs="Segoe UI"/>
      <w:caps/>
      <w:color w:val="C7202F" w:themeColor="accent1"/>
      <w:sz w:val="52"/>
      <w:szCs w:val="52"/>
    </w:rPr>
  </w:style>
  <w:style w:type="character" w:customStyle="1" w:styleId="Heading3Char">
    <w:name w:val="Heading 3 Char"/>
    <w:basedOn w:val="DefaultParagraphFont"/>
    <w:link w:val="Heading3"/>
    <w:uiPriority w:val="9"/>
    <w:rsid w:val="009A533B"/>
    <w:rPr>
      <w:rFonts w:ascii="Segoe UI Semilight" w:eastAsiaTheme="majorEastAsia" w:hAnsi="Segoe UI Semilight" w:cs="Segoe UI Semilight"/>
      <w:caps/>
      <w:color w:val="2D3338" w:themeColor="text2" w:themeShade="80"/>
      <w:sz w:val="32"/>
      <w:szCs w:val="32"/>
    </w:rPr>
  </w:style>
  <w:style w:type="paragraph" w:styleId="Title">
    <w:name w:val="Title"/>
    <w:basedOn w:val="Normal"/>
    <w:next w:val="Normal"/>
    <w:link w:val="TitleChar"/>
    <w:uiPriority w:val="10"/>
    <w:qFormat/>
    <w:rsid w:val="003A0A76"/>
    <w:pPr>
      <w:spacing w:after="0"/>
    </w:pPr>
    <w:rPr>
      <w:rFonts w:ascii="Segoe UI Black" w:hAnsi="Segoe UI Black"/>
      <w:b/>
      <w:caps/>
      <w:color w:val="C7202F" w:themeColor="accent1"/>
      <w:sz w:val="72"/>
      <w:szCs w:val="72"/>
    </w:rPr>
  </w:style>
  <w:style w:type="character" w:customStyle="1" w:styleId="TitleChar">
    <w:name w:val="Title Char"/>
    <w:basedOn w:val="DefaultParagraphFont"/>
    <w:link w:val="Title"/>
    <w:uiPriority w:val="10"/>
    <w:rsid w:val="003A0A76"/>
    <w:rPr>
      <w:rFonts w:ascii="Segoe UI Black" w:hAnsi="Segoe UI Black"/>
      <w:b/>
      <w:caps/>
      <w:color w:val="C7202F" w:themeColor="accent1"/>
      <w:sz w:val="72"/>
      <w:szCs w:val="72"/>
    </w:rPr>
  </w:style>
  <w:style w:type="paragraph" w:styleId="Subtitle">
    <w:name w:val="Subtitle"/>
    <w:basedOn w:val="Normal"/>
    <w:next w:val="Normal"/>
    <w:link w:val="SubtitleChar"/>
    <w:uiPriority w:val="11"/>
    <w:qFormat/>
    <w:rsid w:val="003A0A76"/>
    <w:pPr>
      <w:spacing w:after="160"/>
    </w:pPr>
    <w:rPr>
      <w:rFonts w:ascii="Segoe UI Light" w:hAnsi="Segoe UI Light" w:cs="Segoe UI Light"/>
      <w:caps/>
      <w:color w:val="2A363B" w:themeColor="text1"/>
      <w:sz w:val="56"/>
      <w:szCs w:val="56"/>
    </w:rPr>
  </w:style>
  <w:style w:type="character" w:customStyle="1" w:styleId="SubtitleChar">
    <w:name w:val="Subtitle Char"/>
    <w:basedOn w:val="DefaultParagraphFont"/>
    <w:link w:val="Subtitle"/>
    <w:uiPriority w:val="11"/>
    <w:rsid w:val="003A0A76"/>
    <w:rPr>
      <w:rFonts w:ascii="Segoe UI Light" w:hAnsi="Segoe UI Light" w:cs="Segoe UI Light"/>
      <w:caps/>
      <w:color w:val="2A363B" w:themeColor="text1"/>
      <w:sz w:val="56"/>
      <w:szCs w:val="56"/>
    </w:rPr>
  </w:style>
  <w:style w:type="character" w:styleId="IntenseEmphasis">
    <w:name w:val="Intense Emphasis"/>
    <w:basedOn w:val="DefaultParagraphFont"/>
    <w:uiPriority w:val="21"/>
    <w:qFormat/>
    <w:rsid w:val="00641DC0"/>
    <w:rPr>
      <w:i/>
      <w:iCs/>
      <w:color w:val="E13A3E"/>
    </w:rPr>
  </w:style>
  <w:style w:type="character" w:styleId="Strong">
    <w:name w:val="Strong"/>
    <w:uiPriority w:val="22"/>
    <w:qFormat/>
    <w:rsid w:val="00641DC0"/>
    <w:rPr>
      <w:b/>
      <w:bCs/>
    </w:rPr>
  </w:style>
  <w:style w:type="character" w:customStyle="1" w:styleId="Heading4Char">
    <w:name w:val="Heading 4 Char"/>
    <w:basedOn w:val="DefaultParagraphFont"/>
    <w:link w:val="Heading4"/>
    <w:uiPriority w:val="9"/>
    <w:rsid w:val="009A533B"/>
    <w:rPr>
      <w:rFonts w:ascii="Segoe UI Light" w:eastAsiaTheme="majorEastAsia" w:hAnsi="Segoe UI Light" w:cs="Segoe UI Light"/>
      <w:b/>
      <w:i/>
      <w:iCs/>
      <w:caps/>
      <w:color w:val="2A363B" w:themeColor="text1"/>
      <w:sz w:val="24"/>
      <w:szCs w:val="24"/>
    </w:rPr>
  </w:style>
  <w:style w:type="table" w:styleId="TableGrid">
    <w:name w:val="Table Grid"/>
    <w:basedOn w:val="TableNormal"/>
    <w:uiPriority w:val="39"/>
    <w:rsid w:val="00641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aliases w:val="SPP Report Template"/>
    <w:basedOn w:val="TableNormal"/>
    <w:uiPriority w:val="49"/>
    <w:rsid w:val="00B43E31"/>
    <w:pPr>
      <w:spacing w:after="0" w:line="240" w:lineRule="auto"/>
    </w:pPr>
    <w:rPr>
      <w:rFonts w:ascii="Segoe UI" w:hAnsi="Segoe UI"/>
    </w:rPr>
    <w:tblPr>
      <w:tblStyleRowBandSize w:val="1"/>
      <w:tblStyleColBandSize w:val="1"/>
      <w:tblBorders>
        <w:insideH w:val="single" w:sz="8" w:space="0" w:color="FFFFFF" w:themeColor="background1"/>
        <w:insideV w:val="single" w:sz="8" w:space="0" w:color="FFFFFF" w:themeColor="background1"/>
      </w:tblBorders>
      <w:tblCellMar>
        <w:top w:w="72" w:type="dxa"/>
        <w:left w:w="115" w:type="dxa"/>
        <w:bottom w:w="144" w:type="dxa"/>
        <w:right w:w="115" w:type="dxa"/>
      </w:tblCellMar>
    </w:tblPr>
    <w:tcPr>
      <w:vAlign w:val="center"/>
    </w:tcPr>
    <w:tblStylePr w:type="firstRow">
      <w:rPr>
        <w:b/>
        <w:bCs/>
        <w:color w:val="FFFFFF" w:themeColor="background1"/>
      </w:rPr>
      <w:tblPr/>
      <w:tcPr>
        <w:tcBorders>
          <w:top w:val="single" w:sz="4" w:space="0" w:color="2A363B" w:themeColor="text1"/>
          <w:left w:val="single" w:sz="4" w:space="0" w:color="2A363B" w:themeColor="text1"/>
          <w:bottom w:val="single" w:sz="4" w:space="0" w:color="2A363B" w:themeColor="text1"/>
          <w:right w:val="single" w:sz="4" w:space="0" w:color="2A363B" w:themeColor="text1"/>
          <w:insideH w:val="nil"/>
        </w:tcBorders>
        <w:shd w:val="clear" w:color="auto" w:fill="2A363B" w:themeFill="text1"/>
      </w:tcPr>
    </w:tblStylePr>
    <w:tblStylePr w:type="lastRow">
      <w:rPr>
        <w:b/>
        <w:bCs/>
      </w:rPr>
      <w:tblPr/>
      <w:tcPr>
        <w:tcBorders>
          <w:top w:val="double" w:sz="4" w:space="0" w:color="6F8C98" w:themeColor="text1" w:themeTint="99"/>
        </w:tcBorders>
      </w:tcPr>
    </w:tblStylePr>
    <w:tblStylePr w:type="firstCol">
      <w:rPr>
        <w:b/>
        <w:bCs/>
      </w:rPr>
    </w:tblStylePr>
    <w:tblStylePr w:type="lastCol">
      <w:rPr>
        <w:b/>
        <w:bCs/>
      </w:rPr>
    </w:tblStylePr>
    <w:tblStylePr w:type="band1Vert">
      <w:tblPr/>
      <w:tcPr>
        <w:shd w:val="clear" w:color="auto" w:fill="CFD8DD" w:themeFill="text1" w:themeFillTint="33"/>
      </w:tcPr>
    </w:tblStylePr>
    <w:tblStylePr w:type="band1Horz">
      <w:tblPr/>
      <w:tcPr>
        <w:shd w:val="clear" w:color="auto" w:fill="CFD8DD" w:themeFill="text1" w:themeFillTint="33"/>
      </w:tcPr>
    </w:tblStylePr>
  </w:style>
  <w:style w:type="paragraph" w:styleId="TOCHeading">
    <w:name w:val="TOC Heading"/>
    <w:basedOn w:val="Heading1"/>
    <w:next w:val="Normal"/>
    <w:uiPriority w:val="39"/>
    <w:unhideWhenUsed/>
    <w:qFormat/>
    <w:rsid w:val="00FD0B6E"/>
    <w:pPr>
      <w:outlineLvl w:val="9"/>
    </w:pPr>
  </w:style>
  <w:style w:type="paragraph" w:styleId="TOC1">
    <w:name w:val="toc 1"/>
    <w:basedOn w:val="Normal"/>
    <w:next w:val="Normal"/>
    <w:uiPriority w:val="39"/>
    <w:unhideWhenUsed/>
    <w:qFormat/>
    <w:rsid w:val="00E931A4"/>
    <w:pPr>
      <w:tabs>
        <w:tab w:val="clear" w:pos="2431"/>
        <w:tab w:val="right" w:leader="dot" w:pos="9350"/>
      </w:tabs>
      <w:spacing w:after="100"/>
    </w:pPr>
    <w:rPr>
      <w:rFonts w:cs="Segoe UI"/>
      <w:caps/>
      <w:noProof/>
    </w:rPr>
  </w:style>
  <w:style w:type="character" w:styleId="Hyperlink">
    <w:name w:val="Hyperlink"/>
    <w:basedOn w:val="DefaultParagraphFont"/>
    <w:uiPriority w:val="99"/>
    <w:unhideWhenUsed/>
    <w:rsid w:val="00FD0B6E"/>
    <w:rPr>
      <w:noProof/>
      <w:color w:val="2399BB" w:themeColor="hyperlink"/>
      <w:u w:val="single"/>
    </w:rPr>
  </w:style>
  <w:style w:type="paragraph" w:styleId="TOC2">
    <w:name w:val="toc 2"/>
    <w:basedOn w:val="TOC1"/>
    <w:next w:val="Normal"/>
    <w:uiPriority w:val="39"/>
    <w:unhideWhenUsed/>
    <w:qFormat/>
    <w:rsid w:val="00E931A4"/>
    <w:rPr>
      <w:caps w:val="0"/>
    </w:rPr>
  </w:style>
  <w:style w:type="paragraph" w:styleId="TOC3">
    <w:name w:val="toc 3"/>
    <w:basedOn w:val="Normal"/>
    <w:next w:val="Normal"/>
    <w:uiPriority w:val="39"/>
    <w:unhideWhenUsed/>
    <w:qFormat/>
    <w:rsid w:val="00E931A4"/>
    <w:pPr>
      <w:tabs>
        <w:tab w:val="clear" w:pos="2431"/>
        <w:tab w:val="right" w:leader="dot" w:pos="9360"/>
      </w:tabs>
      <w:spacing w:after="100"/>
      <w:ind w:left="440"/>
    </w:pPr>
    <w:rPr>
      <w:rFonts w:eastAsiaTheme="minorEastAsia" w:cs="Segoe UI"/>
      <w:noProof/>
    </w:rPr>
  </w:style>
  <w:style w:type="table" w:customStyle="1" w:styleId="SPPOfficialTableDefaultTable">
    <w:name w:val="SPP Official Table: Default Table"/>
    <w:basedOn w:val="TableNormal"/>
    <w:uiPriority w:val="99"/>
    <w:rsid w:val="0081705F"/>
    <w:pPr>
      <w:spacing w:after="0" w:line="240" w:lineRule="auto"/>
    </w:pPr>
    <w:rPr>
      <w:rFonts w:ascii="Segoe UI" w:hAnsi="Segoe UI"/>
    </w:rPr>
    <w:tblPr>
      <w:tblStyleRowBandSize w:val="1"/>
      <w:tblStyleColBandSize w:val="1"/>
      <w:tblBorders>
        <w:insideH w:val="single" w:sz="4" w:space="0" w:color="FFFFFF" w:themeColor="background1"/>
        <w:insideV w:val="single" w:sz="4" w:space="0" w:color="FFFFFF" w:themeColor="background1"/>
      </w:tblBorders>
      <w:tblCellMar>
        <w:top w:w="29" w:type="dxa"/>
        <w:bottom w:w="29" w:type="dxa"/>
      </w:tblCellMar>
    </w:tblPr>
    <w:tcPr>
      <w:vAlign w:val="center"/>
    </w:tcPr>
    <w:tblStylePr w:type="firstRow">
      <w:pPr>
        <w:wordWrap/>
        <w:jc w:val="center"/>
      </w:pPr>
      <w:rPr>
        <w:rFonts w:ascii="Segoe UI" w:hAnsi="Segoe UI"/>
        <w:b/>
        <w:i w:val="0"/>
        <w:caps/>
        <w:smallCaps w:val="0"/>
        <w:color w:val="FFFFFF" w:themeColor="background1"/>
        <w:sz w:val="20"/>
      </w:rPr>
      <w:tblPr/>
      <w:tcPr>
        <w:tcBorders>
          <w:insideH w:val="single" w:sz="4" w:space="0" w:color="FFFFFF" w:themeColor="background1"/>
          <w:insideV w:val="single" w:sz="4" w:space="0" w:color="FFFFFF" w:themeColor="background1"/>
        </w:tcBorders>
        <w:shd w:val="clear" w:color="auto" w:fill="2399BB" w:themeFill="accent2"/>
      </w:tcPr>
    </w:tblStylePr>
    <w:tblStylePr w:type="lastRow">
      <w:rPr>
        <w:rFonts w:ascii="Segoe UI" w:hAnsi="Segoe UI"/>
        <w:b/>
        <w:sz w:val="20"/>
      </w:rPr>
      <w:tblPr/>
      <w:tcPr>
        <w:tcBorders>
          <w:insideH w:val="single" w:sz="4" w:space="0" w:color="FFFFFF" w:themeColor="background1"/>
          <w:insideV w:val="single" w:sz="4" w:space="0" w:color="FFFFFF" w:themeColor="background1"/>
        </w:tcBorders>
      </w:tcPr>
    </w:tblStylePr>
    <w:tblStylePr w:type="firstCol">
      <w:rPr>
        <w:rFonts w:ascii="Segoe UI" w:hAnsi="Segoe UI"/>
        <w:sz w:val="20"/>
      </w:rPr>
      <w:tblPr/>
      <w:tcPr>
        <w:tcBorders>
          <w:insideH w:val="nil"/>
          <w:insideV w:val="nil"/>
        </w:tcBorders>
      </w:tcPr>
    </w:tblStylePr>
    <w:tblStylePr w:type="lastCol">
      <w:tblPr/>
      <w:tcPr>
        <w:tcBorders>
          <w:insideH w:val="nil"/>
          <w:insideV w:val="nil"/>
        </w:tcBorders>
      </w:tcPr>
    </w:tblStylePr>
    <w:tblStylePr w:type="band1Vert">
      <w:tblPr/>
      <w:tcPr>
        <w:tcBorders>
          <w:insideH w:val="nil"/>
          <w:insideV w:val="nil"/>
        </w:tcBorders>
      </w:tcPr>
    </w:tblStylePr>
    <w:tblStylePr w:type="band2Vert">
      <w:tblPr/>
      <w:tcPr>
        <w:tcBorders>
          <w:insideH w:val="nil"/>
          <w:insideV w:val="nil"/>
        </w:tcBorders>
      </w:tcPr>
    </w:tblStylePr>
    <w:tblStylePr w:type="band1Horz">
      <w:rPr>
        <w:rFonts w:ascii="Segoe UI" w:hAnsi="Segoe UI"/>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D9D9D9" w:themeFill="background1" w:themeFillShade="D9"/>
      </w:tcPr>
    </w:tblStylePr>
    <w:tblStylePr w:type="band2Horz">
      <w:rPr>
        <w:rFonts w:ascii="Segoe UI" w:hAnsi="Segoe UI"/>
        <w:sz w:val="20"/>
      </w:rPr>
      <w:tblPr/>
      <w:tcPr>
        <w:shd w:val="clear" w:color="auto" w:fill="F2F2F2" w:themeFill="background1" w:themeFillShade="F2"/>
      </w:tcPr>
    </w:tblStylePr>
  </w:style>
  <w:style w:type="paragraph" w:customStyle="1" w:styleId="TableHeader">
    <w:name w:val="Table Header"/>
    <w:basedOn w:val="Normal"/>
    <w:qFormat/>
    <w:rsid w:val="00B43E31"/>
    <w:pPr>
      <w:jc w:val="center"/>
    </w:pPr>
    <w:rPr>
      <w:rFonts w:cs="Segoe UI"/>
      <w:bCs/>
      <w:caps/>
      <w:color w:val="FFFFFF" w:themeColor="background1"/>
    </w:rPr>
  </w:style>
  <w:style w:type="character" w:customStyle="1" w:styleId="Heading5Char">
    <w:name w:val="Heading 5 Char"/>
    <w:basedOn w:val="DefaultParagraphFont"/>
    <w:link w:val="Heading5"/>
    <w:uiPriority w:val="9"/>
    <w:rsid w:val="009A533B"/>
    <w:rPr>
      <w:rFonts w:ascii="Segoe UI" w:eastAsiaTheme="majorEastAsia" w:hAnsi="Segoe UI" w:cs="Segoe UI"/>
      <w:caps/>
      <w:sz w:val="24"/>
      <w:szCs w:val="24"/>
    </w:rPr>
  </w:style>
  <w:style w:type="character" w:customStyle="1" w:styleId="Heading6Char">
    <w:name w:val="Heading 6 Char"/>
    <w:basedOn w:val="DefaultParagraphFont"/>
    <w:link w:val="Heading6"/>
    <w:uiPriority w:val="9"/>
    <w:rsid w:val="009A533B"/>
    <w:rPr>
      <w:rFonts w:ascii="Segoe UI" w:eastAsiaTheme="majorEastAsia" w:hAnsi="Segoe UI" w:cs="Segoe UI"/>
      <w:i/>
      <w:sz w:val="24"/>
      <w:szCs w:val="24"/>
    </w:rPr>
  </w:style>
  <w:style w:type="table" w:styleId="ListTable4-Accent6">
    <w:name w:val="List Table 4 Accent 6"/>
    <w:basedOn w:val="TableNormal"/>
    <w:uiPriority w:val="49"/>
    <w:rsid w:val="00B43E31"/>
    <w:pPr>
      <w:spacing w:after="0" w:line="240" w:lineRule="auto"/>
    </w:pPr>
    <w:tblPr>
      <w:tblStyleRowBandSize w:val="1"/>
      <w:tblStyleColBandSize w:val="1"/>
      <w:tblBorders>
        <w:top w:val="single" w:sz="4" w:space="0" w:color="C9ADAD" w:themeColor="accent6" w:themeTint="99"/>
        <w:left w:val="single" w:sz="4" w:space="0" w:color="C9ADAD" w:themeColor="accent6" w:themeTint="99"/>
        <w:bottom w:val="single" w:sz="4" w:space="0" w:color="C9ADAD" w:themeColor="accent6" w:themeTint="99"/>
        <w:right w:val="single" w:sz="4" w:space="0" w:color="C9ADAD" w:themeColor="accent6" w:themeTint="99"/>
        <w:insideH w:val="single" w:sz="4" w:space="0" w:color="C9ADAD" w:themeColor="accent6" w:themeTint="99"/>
      </w:tblBorders>
    </w:tblPr>
    <w:tblStylePr w:type="firstRow">
      <w:rPr>
        <w:b/>
        <w:bCs/>
        <w:color w:val="FFFFFF" w:themeColor="background1"/>
      </w:rPr>
      <w:tblPr/>
      <w:tcPr>
        <w:tcBorders>
          <w:top w:val="single" w:sz="4" w:space="0" w:color="A67777" w:themeColor="accent6"/>
          <w:left w:val="single" w:sz="4" w:space="0" w:color="A67777" w:themeColor="accent6"/>
          <w:bottom w:val="single" w:sz="4" w:space="0" w:color="A67777" w:themeColor="accent6"/>
          <w:right w:val="single" w:sz="4" w:space="0" w:color="A67777" w:themeColor="accent6"/>
          <w:insideH w:val="nil"/>
        </w:tcBorders>
        <w:shd w:val="clear" w:color="auto" w:fill="A67777" w:themeFill="accent6"/>
      </w:tcPr>
    </w:tblStylePr>
    <w:tblStylePr w:type="lastRow">
      <w:rPr>
        <w:b/>
        <w:bCs/>
      </w:rPr>
      <w:tblPr/>
      <w:tcPr>
        <w:tcBorders>
          <w:top w:val="double" w:sz="4" w:space="0" w:color="C9ADAD" w:themeColor="accent6" w:themeTint="99"/>
        </w:tcBorders>
      </w:tcPr>
    </w:tblStylePr>
    <w:tblStylePr w:type="firstCol">
      <w:rPr>
        <w:b/>
        <w:bCs/>
      </w:rPr>
    </w:tblStylePr>
    <w:tblStylePr w:type="lastCol">
      <w:rPr>
        <w:b/>
        <w:bCs/>
      </w:rPr>
    </w:tblStylePr>
    <w:tblStylePr w:type="band1Vert">
      <w:tblPr/>
      <w:tcPr>
        <w:shd w:val="clear" w:color="auto" w:fill="EDE3E3" w:themeFill="accent6" w:themeFillTint="33"/>
      </w:tcPr>
    </w:tblStylePr>
    <w:tblStylePr w:type="band1Horz">
      <w:tblPr/>
      <w:tcPr>
        <w:shd w:val="clear" w:color="auto" w:fill="EDE3E3" w:themeFill="accent6" w:themeFillTint="33"/>
      </w:tcPr>
    </w:tblStylePr>
  </w:style>
  <w:style w:type="paragraph" w:customStyle="1" w:styleId="TableText">
    <w:name w:val="Table Text"/>
    <w:basedOn w:val="Normal"/>
    <w:qFormat/>
    <w:rsid w:val="00144B98"/>
    <w:rPr>
      <w:sz w:val="20"/>
    </w:rPr>
  </w:style>
  <w:style w:type="character" w:customStyle="1" w:styleId="Heading7Char">
    <w:name w:val="Heading 7 Char"/>
    <w:basedOn w:val="DefaultParagraphFont"/>
    <w:link w:val="Heading7"/>
    <w:uiPriority w:val="9"/>
    <w:semiHidden/>
    <w:rsid w:val="00A344F6"/>
    <w:rPr>
      <w:rFonts w:asciiTheme="majorHAnsi" w:eastAsiaTheme="majorEastAsia" w:hAnsiTheme="majorHAnsi" w:cstheme="majorBidi"/>
      <w:i/>
      <w:iCs/>
      <w:color w:val="631017" w:themeColor="accent1" w:themeShade="7F"/>
    </w:rPr>
  </w:style>
  <w:style w:type="paragraph" w:styleId="ListParagraph">
    <w:name w:val="List Paragraph"/>
    <w:aliases w:val="docBlt2,Bullets,Paragraph,Resume Title,Colorful List - Accent 11,List Paragraph_Table bullets,Bullets - level 1,Indent Paragraph,List Paragraph 1,1st level - Bullet List Paragraph,List Paragraph1,Lettre d'introduction,Paragrafo elenco"/>
    <w:basedOn w:val="Normal"/>
    <w:link w:val="ListParagraphChar"/>
    <w:uiPriority w:val="34"/>
    <w:qFormat/>
    <w:rsid w:val="0016227F"/>
    <w:pPr>
      <w:numPr>
        <w:numId w:val="1"/>
      </w:numPr>
    </w:pPr>
  </w:style>
  <w:style w:type="character" w:customStyle="1" w:styleId="Heading8Char">
    <w:name w:val="Heading 8 Char"/>
    <w:basedOn w:val="DefaultParagraphFont"/>
    <w:link w:val="Heading8"/>
    <w:uiPriority w:val="9"/>
    <w:semiHidden/>
    <w:rsid w:val="00CF431F"/>
    <w:rPr>
      <w:rFonts w:asciiTheme="majorHAnsi" w:eastAsiaTheme="majorEastAsia" w:hAnsiTheme="majorHAnsi" w:cstheme="majorBidi"/>
      <w:color w:val="44575F" w:themeColor="text1" w:themeTint="D8"/>
      <w:sz w:val="21"/>
      <w:szCs w:val="21"/>
    </w:rPr>
  </w:style>
  <w:style w:type="character" w:customStyle="1" w:styleId="Heading9Char">
    <w:name w:val="Heading 9 Char"/>
    <w:basedOn w:val="DefaultParagraphFont"/>
    <w:link w:val="Heading9"/>
    <w:uiPriority w:val="9"/>
    <w:semiHidden/>
    <w:rsid w:val="00CF431F"/>
    <w:rPr>
      <w:rFonts w:asciiTheme="majorHAnsi" w:eastAsiaTheme="majorEastAsia" w:hAnsiTheme="majorHAnsi" w:cstheme="majorBidi"/>
      <w:i/>
      <w:iCs/>
      <w:color w:val="44575F" w:themeColor="text1" w:themeTint="D8"/>
      <w:sz w:val="21"/>
      <w:szCs w:val="21"/>
    </w:rPr>
  </w:style>
  <w:style w:type="character" w:customStyle="1" w:styleId="HeaderChar1">
    <w:name w:val="Header Char1"/>
    <w:basedOn w:val="DefaultParagraphFont"/>
    <w:uiPriority w:val="99"/>
    <w:rsid w:val="00CF431F"/>
    <w:rPr>
      <w:rFonts w:eastAsiaTheme="minorHAnsi"/>
      <w:kern w:val="2"/>
      <w:lang w:eastAsia="en-US"/>
      <w14:ligatures w14:val="standardContextual"/>
    </w:rPr>
  </w:style>
  <w:style w:type="character" w:styleId="CommentReference">
    <w:name w:val="annotation reference"/>
    <w:basedOn w:val="DefaultParagraphFont"/>
    <w:uiPriority w:val="99"/>
    <w:unhideWhenUsed/>
    <w:rsid w:val="001E5B1E"/>
    <w:rPr>
      <w:sz w:val="16"/>
      <w:szCs w:val="16"/>
    </w:rPr>
  </w:style>
  <w:style w:type="paragraph" w:styleId="CommentText">
    <w:name w:val="annotation text"/>
    <w:basedOn w:val="Normal"/>
    <w:link w:val="CommentTextChar"/>
    <w:uiPriority w:val="99"/>
    <w:unhideWhenUsed/>
    <w:rsid w:val="001E5B1E"/>
    <w:rPr>
      <w:sz w:val="20"/>
      <w:szCs w:val="20"/>
    </w:rPr>
  </w:style>
  <w:style w:type="character" w:customStyle="1" w:styleId="CommentTextChar">
    <w:name w:val="Comment Text Char"/>
    <w:basedOn w:val="DefaultParagraphFont"/>
    <w:link w:val="CommentText"/>
    <w:uiPriority w:val="99"/>
    <w:rsid w:val="001E5B1E"/>
    <w:rPr>
      <w:rFonts w:ascii="Segoe UI" w:hAnsi="Segoe UI"/>
      <w:sz w:val="20"/>
      <w:szCs w:val="20"/>
    </w:rPr>
  </w:style>
  <w:style w:type="paragraph" w:customStyle="1" w:styleId="Header1">
    <w:name w:val="Header1"/>
    <w:next w:val="Header"/>
    <w:uiPriority w:val="99"/>
    <w:unhideWhenUsed/>
    <w:qFormat/>
    <w:rsid w:val="001E5B1E"/>
    <w:pPr>
      <w:tabs>
        <w:tab w:val="right" w:pos="9360"/>
      </w:tabs>
      <w:spacing w:after="0" w:line="240" w:lineRule="auto"/>
    </w:pPr>
    <w:rPr>
      <w:rFonts w:ascii="Segoe UI Semilight" w:hAnsi="Segoe UI Semilight" w:cs="Segoe UI Semilight"/>
      <w:i/>
      <w:color w:val="767171"/>
      <w:kern w:val="2"/>
      <w:sz w:val="18"/>
      <w:szCs w:val="18"/>
      <w14:ligatures w14:val="standardContextual"/>
    </w:rPr>
  </w:style>
  <w:style w:type="character" w:customStyle="1" w:styleId="Hyperlink1">
    <w:name w:val="Hyperlink1"/>
    <w:basedOn w:val="DefaultParagraphFont"/>
    <w:uiPriority w:val="99"/>
    <w:unhideWhenUsed/>
    <w:rsid w:val="00F01D7B"/>
    <w:rPr>
      <w:noProof/>
      <w:color w:val="2399BB"/>
      <w:u w:val="single"/>
    </w:rPr>
  </w:style>
  <w:style w:type="paragraph" w:styleId="FootnoteText">
    <w:name w:val="footnote text"/>
    <w:aliases w:val="Footnote Text Char2,Footnote Text Char1 Char1,Footnote Text Char2 Char Char1,Footnote Text Char Char1 Char Char1,Footnote Text Char1 Char Char Char Char1,Footnote Text Char Char Char Char Char Char1,ft Char Char Char Char Char1"/>
    <w:basedOn w:val="Normal"/>
    <w:link w:val="FootnoteTextChar"/>
    <w:unhideWhenUsed/>
    <w:qFormat/>
    <w:rsid w:val="00F01D7B"/>
    <w:pPr>
      <w:tabs>
        <w:tab w:val="left" w:pos="180"/>
      </w:tabs>
      <w:spacing w:after="0"/>
      <w:ind w:left="180" w:hanging="180"/>
    </w:pPr>
    <w:rPr>
      <w:rFonts w:eastAsia="Calibri" w:cs="Segoe UI"/>
      <w:color w:val="000000"/>
      <w:sz w:val="20"/>
      <w:szCs w:val="20"/>
    </w:rPr>
  </w:style>
  <w:style w:type="character" w:customStyle="1" w:styleId="FootnoteTextChar">
    <w:name w:val="Footnote Text Char"/>
    <w:aliases w:val="Footnote Text Char2 Char,Footnote Text Char1 Char1 Char,Footnote Text Char2 Char Char1 Char,Footnote Text Char Char1 Char Char1 Char,Footnote Text Char1 Char Char Char Char1 Char,Footnote Text Char Char Char Char Char Char1 Char"/>
    <w:basedOn w:val="DefaultParagraphFont"/>
    <w:link w:val="FootnoteText"/>
    <w:rsid w:val="00F01D7B"/>
    <w:rPr>
      <w:rFonts w:ascii="Segoe UI" w:eastAsia="Calibri" w:hAnsi="Segoe UI" w:cs="Segoe UI"/>
      <w:color w:val="000000"/>
      <w:sz w:val="20"/>
      <w:szCs w:val="20"/>
    </w:rPr>
  </w:style>
  <w:style w:type="character" w:styleId="FootnoteReference">
    <w:name w:val="footnote reference"/>
    <w:aliases w:val="o"/>
    <w:basedOn w:val="DefaultParagraphFont"/>
    <w:unhideWhenUsed/>
    <w:rsid w:val="00F01D7B"/>
    <w:rPr>
      <w:vertAlign w:val="superscript"/>
    </w:rPr>
  </w:style>
  <w:style w:type="table" w:customStyle="1" w:styleId="GridTable4-Accent11">
    <w:name w:val="Grid Table 4 - Accent 11"/>
    <w:basedOn w:val="TableNormal"/>
    <w:next w:val="GridTable4-Accent1"/>
    <w:uiPriority w:val="49"/>
    <w:rsid w:val="00F01D7B"/>
    <w:pPr>
      <w:spacing w:after="0" w:line="240" w:lineRule="auto"/>
    </w:pPr>
    <w:tblPr>
      <w:tblStyleRowBandSize w:val="1"/>
      <w:tblStyleColBandSize w:val="1"/>
      <w:tblBorders>
        <w:top w:val="single" w:sz="4" w:space="0" w:color="E76E78"/>
        <w:left w:val="single" w:sz="4" w:space="0" w:color="E76E78"/>
        <w:bottom w:val="single" w:sz="4" w:space="0" w:color="E76E78"/>
        <w:right w:val="single" w:sz="4" w:space="0" w:color="E76E78"/>
        <w:insideH w:val="single" w:sz="4" w:space="0" w:color="E76E78"/>
        <w:insideV w:val="single" w:sz="4" w:space="0" w:color="E76E78"/>
      </w:tblBorders>
    </w:tblPr>
    <w:tblStylePr w:type="firstRow">
      <w:rPr>
        <w:b/>
        <w:bCs/>
        <w:color w:val="FFFFFF"/>
      </w:rPr>
      <w:tblPr/>
      <w:tcPr>
        <w:tcBorders>
          <w:top w:val="single" w:sz="4" w:space="0" w:color="C7202F"/>
          <w:left w:val="single" w:sz="4" w:space="0" w:color="C7202F"/>
          <w:bottom w:val="single" w:sz="4" w:space="0" w:color="C7202F"/>
          <w:right w:val="single" w:sz="4" w:space="0" w:color="C7202F"/>
          <w:insideH w:val="nil"/>
          <w:insideV w:val="nil"/>
        </w:tcBorders>
        <w:shd w:val="clear" w:color="auto" w:fill="C7202F"/>
      </w:tcPr>
    </w:tblStylePr>
    <w:tblStylePr w:type="lastRow">
      <w:rPr>
        <w:b/>
        <w:bCs/>
      </w:rPr>
      <w:tblPr/>
      <w:tcPr>
        <w:tcBorders>
          <w:top w:val="double" w:sz="4" w:space="0" w:color="C7202F"/>
        </w:tcBorders>
      </w:tcPr>
    </w:tblStylePr>
    <w:tblStylePr w:type="firstCol">
      <w:rPr>
        <w:b/>
        <w:bCs/>
      </w:rPr>
    </w:tblStylePr>
    <w:tblStylePr w:type="lastCol">
      <w:rPr>
        <w:b/>
        <w:bCs/>
      </w:rPr>
    </w:tblStylePr>
    <w:tblStylePr w:type="band1Vert">
      <w:tblPr/>
      <w:tcPr>
        <w:shd w:val="clear" w:color="auto" w:fill="F7CED2"/>
      </w:tcPr>
    </w:tblStylePr>
    <w:tblStylePr w:type="band1Horz">
      <w:tblPr/>
      <w:tcPr>
        <w:shd w:val="clear" w:color="auto" w:fill="F7CED2"/>
      </w:tcPr>
    </w:tblStylePr>
  </w:style>
  <w:style w:type="table" w:styleId="GridTable4-Accent1">
    <w:name w:val="Grid Table 4 Accent 1"/>
    <w:basedOn w:val="TableNormal"/>
    <w:uiPriority w:val="49"/>
    <w:rsid w:val="00F01D7B"/>
    <w:pPr>
      <w:spacing w:after="0" w:line="240" w:lineRule="auto"/>
    </w:pPr>
    <w:tblPr>
      <w:tblStyleRowBandSize w:val="1"/>
      <w:tblStyleColBandSize w:val="1"/>
      <w:tblBorders>
        <w:top w:val="single" w:sz="4" w:space="0" w:color="E76E78" w:themeColor="accent1" w:themeTint="99"/>
        <w:left w:val="single" w:sz="4" w:space="0" w:color="E76E78" w:themeColor="accent1" w:themeTint="99"/>
        <w:bottom w:val="single" w:sz="4" w:space="0" w:color="E76E78" w:themeColor="accent1" w:themeTint="99"/>
        <w:right w:val="single" w:sz="4" w:space="0" w:color="E76E78" w:themeColor="accent1" w:themeTint="99"/>
        <w:insideH w:val="single" w:sz="4" w:space="0" w:color="E76E78" w:themeColor="accent1" w:themeTint="99"/>
        <w:insideV w:val="single" w:sz="4" w:space="0" w:color="E76E78" w:themeColor="accent1" w:themeTint="99"/>
      </w:tblBorders>
    </w:tblPr>
    <w:tblStylePr w:type="firstRow">
      <w:rPr>
        <w:b/>
        <w:bCs/>
        <w:color w:val="FFFFFF" w:themeColor="background1"/>
      </w:rPr>
      <w:tblPr/>
      <w:tcPr>
        <w:tcBorders>
          <w:top w:val="single" w:sz="4" w:space="0" w:color="C7202F" w:themeColor="accent1"/>
          <w:left w:val="single" w:sz="4" w:space="0" w:color="C7202F" w:themeColor="accent1"/>
          <w:bottom w:val="single" w:sz="4" w:space="0" w:color="C7202F" w:themeColor="accent1"/>
          <w:right w:val="single" w:sz="4" w:space="0" w:color="C7202F" w:themeColor="accent1"/>
          <w:insideH w:val="nil"/>
          <w:insideV w:val="nil"/>
        </w:tcBorders>
        <w:shd w:val="clear" w:color="auto" w:fill="C7202F" w:themeFill="accent1"/>
      </w:tcPr>
    </w:tblStylePr>
    <w:tblStylePr w:type="lastRow">
      <w:rPr>
        <w:b/>
        <w:bCs/>
      </w:rPr>
      <w:tblPr/>
      <w:tcPr>
        <w:tcBorders>
          <w:top w:val="double" w:sz="4" w:space="0" w:color="C7202F" w:themeColor="accent1"/>
        </w:tcBorders>
      </w:tcPr>
    </w:tblStylePr>
    <w:tblStylePr w:type="firstCol">
      <w:rPr>
        <w:b/>
        <w:bCs/>
      </w:rPr>
    </w:tblStylePr>
    <w:tblStylePr w:type="lastCol">
      <w:rPr>
        <w:b/>
        <w:bCs/>
      </w:rPr>
    </w:tblStylePr>
    <w:tblStylePr w:type="band1Vert">
      <w:tblPr/>
      <w:tcPr>
        <w:shd w:val="clear" w:color="auto" w:fill="F7CED2" w:themeFill="accent1" w:themeFillTint="33"/>
      </w:tcPr>
    </w:tblStylePr>
    <w:tblStylePr w:type="band1Horz">
      <w:tblPr/>
      <w:tcPr>
        <w:shd w:val="clear" w:color="auto" w:fill="F7CED2" w:themeFill="accent1" w:themeFillTint="33"/>
      </w:tcPr>
    </w:tblStylePr>
  </w:style>
  <w:style w:type="character" w:customStyle="1" w:styleId="CaptionChar">
    <w:name w:val="Caption Char"/>
    <w:basedOn w:val="DefaultParagraphFont"/>
    <w:link w:val="Caption"/>
    <w:uiPriority w:val="35"/>
    <w:rsid w:val="0081705F"/>
    <w:rPr>
      <w:rFonts w:ascii="Segoe UI" w:hAnsi="Segoe UI" w:cs="Segoe UI"/>
      <w:i/>
      <w:iCs/>
      <w:color w:val="5A6770"/>
      <w:sz w:val="18"/>
      <w:szCs w:val="18"/>
    </w:rPr>
  </w:style>
  <w:style w:type="paragraph" w:styleId="Caption">
    <w:name w:val="caption"/>
    <w:basedOn w:val="Normal"/>
    <w:next w:val="Normal"/>
    <w:link w:val="CaptionChar"/>
    <w:uiPriority w:val="35"/>
    <w:unhideWhenUsed/>
    <w:qFormat/>
    <w:rsid w:val="0081705F"/>
    <w:pPr>
      <w:tabs>
        <w:tab w:val="clear" w:pos="2431"/>
      </w:tabs>
      <w:spacing w:after="200"/>
    </w:pPr>
    <w:rPr>
      <w:rFonts w:cs="Segoe UI"/>
      <w:i/>
      <w:iCs/>
      <w:color w:val="5A6770"/>
      <w:sz w:val="18"/>
      <w:szCs w:val="18"/>
    </w:rPr>
  </w:style>
  <w:style w:type="paragraph" w:styleId="Revision">
    <w:name w:val="Revision"/>
    <w:hidden/>
    <w:uiPriority w:val="99"/>
    <w:semiHidden/>
    <w:rsid w:val="00EE0306"/>
    <w:pPr>
      <w:spacing w:after="0" w:line="240" w:lineRule="auto"/>
    </w:pPr>
    <w:rPr>
      <w:rFonts w:ascii="Segoe UI" w:hAnsi="Segoe UI"/>
    </w:rPr>
  </w:style>
  <w:style w:type="table" w:customStyle="1" w:styleId="GridTable5Dark-Accent21">
    <w:name w:val="Grid Table 5 Dark - Accent 21"/>
    <w:basedOn w:val="TableNormal"/>
    <w:next w:val="GridTable5Dark-Accent2"/>
    <w:uiPriority w:val="50"/>
    <w:rsid w:val="0009431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EEC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399B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399B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399B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399BB"/>
      </w:tcPr>
    </w:tblStylePr>
    <w:tblStylePr w:type="band1Vert">
      <w:tblPr/>
      <w:tcPr>
        <w:shd w:val="clear" w:color="auto" w:fill="9DDAEC"/>
      </w:tcPr>
    </w:tblStylePr>
    <w:tblStylePr w:type="band1Horz">
      <w:tblPr/>
      <w:tcPr>
        <w:shd w:val="clear" w:color="auto" w:fill="9DDAEC"/>
      </w:tcPr>
    </w:tblStylePr>
  </w:style>
  <w:style w:type="table" w:styleId="GridTable5Dark-Accent2">
    <w:name w:val="Grid Table 5 Dark Accent 2"/>
    <w:basedOn w:val="TableNormal"/>
    <w:uiPriority w:val="50"/>
    <w:rsid w:val="000943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EC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99B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99B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99B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99BB" w:themeFill="accent2"/>
      </w:tcPr>
    </w:tblStylePr>
    <w:tblStylePr w:type="band1Vert">
      <w:tblPr/>
      <w:tcPr>
        <w:shd w:val="clear" w:color="auto" w:fill="9DDAEC" w:themeFill="accent2" w:themeFillTint="66"/>
      </w:tcPr>
    </w:tblStylePr>
    <w:tblStylePr w:type="band1Horz">
      <w:tblPr/>
      <w:tcPr>
        <w:shd w:val="clear" w:color="auto" w:fill="9DDAEC" w:themeFill="accent2" w:themeFillTint="66"/>
      </w:tcPr>
    </w:tblStylePr>
  </w:style>
  <w:style w:type="paragraph" w:styleId="CommentSubject">
    <w:name w:val="annotation subject"/>
    <w:basedOn w:val="CommentText"/>
    <w:next w:val="CommentText"/>
    <w:link w:val="CommentSubjectChar"/>
    <w:uiPriority w:val="99"/>
    <w:semiHidden/>
    <w:unhideWhenUsed/>
    <w:rsid w:val="003F6972"/>
    <w:rPr>
      <w:b/>
      <w:bCs/>
    </w:rPr>
  </w:style>
  <w:style w:type="character" w:customStyle="1" w:styleId="CommentSubjectChar">
    <w:name w:val="Comment Subject Char"/>
    <w:basedOn w:val="CommentTextChar"/>
    <w:link w:val="CommentSubject"/>
    <w:uiPriority w:val="99"/>
    <w:semiHidden/>
    <w:rsid w:val="003F6972"/>
    <w:rPr>
      <w:rFonts w:ascii="Segoe UI" w:hAnsi="Segoe UI"/>
      <w:b/>
      <w:bCs/>
      <w:sz w:val="20"/>
      <w:szCs w:val="20"/>
    </w:rPr>
  </w:style>
  <w:style w:type="character" w:styleId="UnresolvedMention">
    <w:name w:val="Unresolved Mention"/>
    <w:basedOn w:val="DefaultParagraphFont"/>
    <w:uiPriority w:val="99"/>
    <w:semiHidden/>
    <w:unhideWhenUsed/>
    <w:rsid w:val="003F6972"/>
    <w:rPr>
      <w:color w:val="605E5C"/>
      <w:shd w:val="clear" w:color="auto" w:fill="E1DFDD"/>
    </w:rPr>
  </w:style>
  <w:style w:type="character" w:customStyle="1" w:styleId="ListParagraphChar">
    <w:name w:val="List Paragraph Char"/>
    <w:aliases w:val="docBlt2 Char,Bullets Char,Paragraph Char,Resume Title Char,Colorful List - Accent 11 Char,List Paragraph_Table bullets Char,Bullets - level 1 Char,Indent Paragraph Char,List Paragraph 1 Char,1st level - Bullet List Paragraph Char"/>
    <w:basedOn w:val="DefaultParagraphFont"/>
    <w:link w:val="ListParagraph"/>
    <w:uiPriority w:val="34"/>
    <w:qFormat/>
    <w:rsid w:val="003F6972"/>
    <w:rPr>
      <w:rFonts w:ascii="Segoe UI" w:hAnsi="Segoe UI"/>
    </w:rPr>
  </w:style>
  <w:style w:type="character" w:customStyle="1" w:styleId="normaltextrun">
    <w:name w:val="normaltextrun"/>
    <w:basedOn w:val="DefaultParagraphFont"/>
    <w:rsid w:val="00620CEA"/>
  </w:style>
  <w:style w:type="character" w:styleId="FollowedHyperlink">
    <w:name w:val="FollowedHyperlink"/>
    <w:basedOn w:val="DefaultParagraphFont"/>
    <w:uiPriority w:val="99"/>
    <w:semiHidden/>
    <w:unhideWhenUsed/>
    <w:rsid w:val="00BF3755"/>
    <w:rPr>
      <w:color w:val="FBAB1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diagramQuickStyle" Target="diagrams/quickStyle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1.xml"/><Relationship Id="rId32"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diagramData" Target="diagrams/data1.xml"/><Relationship Id="rId28"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microsoft.com/office/2007/relationships/diagramDrawing" Target="diagrams/drawing1.xml"/><Relationship Id="rId30" Type="http://schemas.openxmlformats.org/officeDocument/2006/relationships/image" Target="media/image6.png"/><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spp.org/spp-documents-filings/?id=18607" TargetMode="External"/><Relationship Id="rId2" Type="http://schemas.openxmlformats.org/officeDocument/2006/relationships/hyperlink" Target="https://www.spp.org/spp-documents-filings/?id=18607" TargetMode="External"/><Relationship Id="rId1" Type="http://schemas.openxmlformats.org/officeDocument/2006/relationships/hyperlink" Target="https://www.spp.org/Documents/71794/CPPTF%20Entry%20Fee%20Framework%20Recommendation%20Final%20April%202024%20Approved.docx" TargetMode="External"/><Relationship Id="rId6" Type="http://schemas.openxmlformats.org/officeDocument/2006/relationships/hyperlink" Target="https://www.eia.gov/analysis/studies/powerplants/capitalcost/pdf/capital_cost_AEO2025.pdf" TargetMode="External"/><Relationship Id="rId5" Type="http://schemas.openxmlformats.org/officeDocument/2006/relationships/hyperlink" Target="https://www.spp.org/spp-documents-filings/?id=18607" TargetMode="External"/><Relationship Id="rId4" Type="http://schemas.openxmlformats.org/officeDocument/2006/relationships/hyperlink" Target="https://www.spp.org/spp-documents-filings/?id=1860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lp0322\Downloads\Report+Template+20190913%20(5).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D92350-AD0E-4D3A-A271-C51B71788507}" type="doc">
      <dgm:prSet loTypeId="urn:microsoft.com/office/officeart/2005/8/layout/equation1" loCatId="process" qsTypeId="urn:microsoft.com/office/officeart/2005/8/quickstyle/simple1" qsCatId="simple" csTypeId="urn:microsoft.com/office/officeart/2005/8/colors/colorful1" csCatId="colorful" phldr="1"/>
      <dgm:spPr/>
    </dgm:pt>
    <dgm:pt modelId="{21909A98-9775-49EB-88F7-4DCCE369BCDB}">
      <dgm:prSet phldrT="[Text]"/>
      <dgm:spPr>
        <a:xfrm>
          <a:off x="865" y="266699"/>
          <a:ext cx="1536654" cy="1463041"/>
        </a:xfrm>
        <a:prstGeom prst="ellipse">
          <a:avLst/>
        </a:prstGeom>
        <a:solidFill>
          <a:srgbClr val="2399BB">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Segoe UI"/>
              <a:ea typeface="+mn-ea"/>
              <a:cs typeface="+mn-cs"/>
            </a:rPr>
            <a:t>Total Accreditation amount based on nameplate capacity of a resource type</a:t>
          </a:r>
        </a:p>
      </dgm:t>
    </dgm:pt>
    <dgm:pt modelId="{C007B162-E95C-492A-874B-B9B4A4A4C391}" type="parTrans" cxnId="{6F8EC6D8-3209-4C04-936E-810EA813FAA1}">
      <dgm:prSet/>
      <dgm:spPr/>
      <dgm:t>
        <a:bodyPr/>
        <a:lstStyle/>
        <a:p>
          <a:pPr algn="ctr"/>
          <a:endParaRPr lang="en-US"/>
        </a:p>
      </dgm:t>
    </dgm:pt>
    <dgm:pt modelId="{4194EB07-53C9-4DC7-A737-3274FF459A7B}" type="sibTrans" cxnId="{6F8EC6D8-3209-4C04-936E-810EA813FAA1}">
      <dgm:prSet/>
      <dgm:spPr>
        <a:xfrm>
          <a:off x="1607025" y="749988"/>
          <a:ext cx="496462" cy="496462"/>
        </a:xfrm>
        <a:prstGeom prst="mathMinus">
          <a:avLst/>
        </a:prstGeom>
        <a:solidFill>
          <a:srgbClr val="2399BB">
            <a:hueOff val="0"/>
            <a:satOff val="0"/>
            <a:lumOff val="0"/>
            <a:alphaOff val="0"/>
          </a:srgbClr>
        </a:solidFill>
        <a:ln>
          <a:noFill/>
        </a:ln>
        <a:effectLst/>
      </dgm:spPr>
      <dgm:t>
        <a:bodyPr/>
        <a:lstStyle/>
        <a:p>
          <a:pPr algn="ctr">
            <a:buNone/>
          </a:pPr>
          <a:endParaRPr lang="en-US">
            <a:solidFill>
              <a:sysClr val="window" lastClr="FFFFFF"/>
            </a:solidFill>
            <a:latin typeface="Segoe UI"/>
            <a:ea typeface="+mn-ea"/>
            <a:cs typeface="+mn-cs"/>
          </a:endParaRPr>
        </a:p>
      </dgm:t>
    </dgm:pt>
    <dgm:pt modelId="{119AB789-1C1E-4D53-9734-F11ECFDEF1EE}">
      <dgm:prSet phldrT="[Text]"/>
      <dgm:spPr>
        <a:xfrm>
          <a:off x="2172992" y="266699"/>
          <a:ext cx="1536654" cy="1463041"/>
        </a:xfrm>
        <a:prstGeom prst="ellipse">
          <a:avLst/>
        </a:prstGeom>
        <a:solidFill>
          <a:srgbClr val="1FBF9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Segoe UI"/>
              <a:ea typeface="+mn-ea"/>
              <a:cs typeface="+mn-cs"/>
            </a:rPr>
            <a:t>Accreditation amount of Tier 1 resources for each fuel type</a:t>
          </a:r>
        </a:p>
      </dgm:t>
    </dgm:pt>
    <dgm:pt modelId="{F6D41F4F-595D-478D-AC0F-86216789C1E1}" type="parTrans" cxnId="{6CE6EC6B-BED0-43AB-94B3-1A9ECA8FED62}">
      <dgm:prSet/>
      <dgm:spPr/>
      <dgm:t>
        <a:bodyPr/>
        <a:lstStyle/>
        <a:p>
          <a:pPr algn="ctr"/>
          <a:endParaRPr lang="en-US"/>
        </a:p>
      </dgm:t>
    </dgm:pt>
    <dgm:pt modelId="{E82DB793-A6D6-4594-BAEC-81950DC994F5}" type="sibTrans" cxnId="{6CE6EC6B-BED0-43AB-94B3-1A9ECA8FED62}">
      <dgm:prSet/>
      <dgm:spPr>
        <a:xfrm>
          <a:off x="3779152" y="749988"/>
          <a:ext cx="496462" cy="496462"/>
        </a:xfrm>
        <a:prstGeom prst="mathEqual">
          <a:avLst/>
        </a:prstGeom>
        <a:solidFill>
          <a:srgbClr val="1FBF92">
            <a:hueOff val="0"/>
            <a:satOff val="0"/>
            <a:lumOff val="0"/>
            <a:alphaOff val="0"/>
          </a:srgbClr>
        </a:solidFill>
        <a:ln>
          <a:noFill/>
        </a:ln>
        <a:effectLst/>
      </dgm:spPr>
      <dgm:t>
        <a:bodyPr/>
        <a:lstStyle/>
        <a:p>
          <a:pPr algn="ctr">
            <a:buNone/>
          </a:pPr>
          <a:endParaRPr lang="en-US">
            <a:solidFill>
              <a:sysClr val="window" lastClr="FFFFFF"/>
            </a:solidFill>
            <a:latin typeface="Segoe UI"/>
            <a:ea typeface="+mn-ea"/>
            <a:cs typeface="+mn-cs"/>
          </a:endParaRPr>
        </a:p>
      </dgm:t>
    </dgm:pt>
    <dgm:pt modelId="{4C977360-1D79-4F0B-BCE7-020812BA2C84}">
      <dgm:prSet phldrT="[Text]"/>
      <dgm:spPr>
        <a:xfrm>
          <a:off x="4345119" y="266699"/>
          <a:ext cx="1536654" cy="1463041"/>
        </a:xfrm>
        <a:prstGeom prst="ellipse">
          <a:avLst/>
        </a:prstGeom>
        <a:solidFill>
          <a:srgbClr val="FBAB1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Segoe UI"/>
              <a:ea typeface="+mn-ea"/>
              <a:cs typeface="+mn-cs"/>
            </a:rPr>
            <a:t>Remaining accreditation spread on a pro-rata basis to Tier 2 resources</a:t>
          </a:r>
        </a:p>
      </dgm:t>
    </dgm:pt>
    <dgm:pt modelId="{9EA3652D-0BBF-4FA2-A1D6-08409B35251C}" type="parTrans" cxnId="{19B5D56A-1546-42EF-BF59-B70EFC6706FB}">
      <dgm:prSet/>
      <dgm:spPr/>
      <dgm:t>
        <a:bodyPr/>
        <a:lstStyle/>
        <a:p>
          <a:pPr algn="ctr"/>
          <a:endParaRPr lang="en-US"/>
        </a:p>
      </dgm:t>
    </dgm:pt>
    <dgm:pt modelId="{04338A87-69BB-4687-9EDD-D6B82125AF7F}" type="sibTrans" cxnId="{19B5D56A-1546-42EF-BF59-B70EFC6706FB}">
      <dgm:prSet/>
      <dgm:spPr/>
      <dgm:t>
        <a:bodyPr/>
        <a:lstStyle/>
        <a:p>
          <a:pPr algn="ctr"/>
          <a:endParaRPr lang="en-US"/>
        </a:p>
      </dgm:t>
    </dgm:pt>
    <dgm:pt modelId="{42CA01B6-7B0F-412E-A28E-1AF1A0F28631}" type="pres">
      <dgm:prSet presAssocID="{F2D92350-AD0E-4D3A-A271-C51B71788507}" presName="linearFlow" presStyleCnt="0">
        <dgm:presLayoutVars>
          <dgm:dir/>
          <dgm:resizeHandles val="exact"/>
        </dgm:presLayoutVars>
      </dgm:prSet>
      <dgm:spPr/>
    </dgm:pt>
    <dgm:pt modelId="{A0387DF9-158C-4DDF-BF9F-50F7AAFD8B49}" type="pres">
      <dgm:prSet presAssocID="{21909A98-9775-49EB-88F7-4DCCE369BCDB}" presName="node" presStyleLbl="node1" presStyleIdx="0" presStyleCnt="3" custScaleX="179522" custScaleY="170922">
        <dgm:presLayoutVars>
          <dgm:bulletEnabled val="1"/>
        </dgm:presLayoutVars>
      </dgm:prSet>
      <dgm:spPr/>
    </dgm:pt>
    <dgm:pt modelId="{06F7998C-6A82-4EE2-9B1E-56FB0119138B}" type="pres">
      <dgm:prSet presAssocID="{4194EB07-53C9-4DC7-A737-3274FF459A7B}" presName="spacerL" presStyleCnt="0"/>
      <dgm:spPr/>
    </dgm:pt>
    <dgm:pt modelId="{399561CD-83FF-4E5E-8949-894225EEDC88}" type="pres">
      <dgm:prSet presAssocID="{4194EB07-53C9-4DC7-A737-3274FF459A7B}" presName="sibTrans" presStyleLbl="sibTrans2D1" presStyleIdx="0" presStyleCnt="2"/>
      <dgm:spPr>
        <a:prstGeom prst="mathMinus">
          <a:avLst/>
        </a:prstGeom>
      </dgm:spPr>
    </dgm:pt>
    <dgm:pt modelId="{44331561-68CD-4D44-A4F9-7E849B7361A2}" type="pres">
      <dgm:prSet presAssocID="{4194EB07-53C9-4DC7-A737-3274FF459A7B}" presName="spacerR" presStyleCnt="0"/>
      <dgm:spPr/>
    </dgm:pt>
    <dgm:pt modelId="{8A0F4ACD-93D5-4EF5-A0FC-BFDB47AC4968}" type="pres">
      <dgm:prSet presAssocID="{119AB789-1C1E-4D53-9734-F11ECFDEF1EE}" presName="node" presStyleLbl="node1" presStyleIdx="1" presStyleCnt="3" custScaleX="179522" custScaleY="170922">
        <dgm:presLayoutVars>
          <dgm:bulletEnabled val="1"/>
        </dgm:presLayoutVars>
      </dgm:prSet>
      <dgm:spPr/>
    </dgm:pt>
    <dgm:pt modelId="{905038A0-0D97-47FB-A56E-91D3BC48BEF7}" type="pres">
      <dgm:prSet presAssocID="{E82DB793-A6D6-4594-BAEC-81950DC994F5}" presName="spacerL" presStyleCnt="0"/>
      <dgm:spPr/>
    </dgm:pt>
    <dgm:pt modelId="{8B3C2158-CD36-40FB-97FF-D047B893A32C}" type="pres">
      <dgm:prSet presAssocID="{E82DB793-A6D6-4594-BAEC-81950DC994F5}" presName="sibTrans" presStyleLbl="sibTrans2D1" presStyleIdx="1" presStyleCnt="2"/>
      <dgm:spPr/>
    </dgm:pt>
    <dgm:pt modelId="{DCD0A6F4-6DCB-40D2-B428-F8A46D991485}" type="pres">
      <dgm:prSet presAssocID="{E82DB793-A6D6-4594-BAEC-81950DC994F5}" presName="spacerR" presStyleCnt="0"/>
      <dgm:spPr/>
    </dgm:pt>
    <dgm:pt modelId="{DB088BDB-AB45-4B99-9AEF-F8CC103FA224}" type="pres">
      <dgm:prSet presAssocID="{4C977360-1D79-4F0B-BCE7-020812BA2C84}" presName="node" presStyleLbl="node1" presStyleIdx="2" presStyleCnt="3" custScaleX="179522" custScaleY="170922">
        <dgm:presLayoutVars>
          <dgm:bulletEnabled val="1"/>
        </dgm:presLayoutVars>
      </dgm:prSet>
      <dgm:spPr/>
    </dgm:pt>
  </dgm:ptLst>
  <dgm:cxnLst>
    <dgm:cxn modelId="{1C783B11-2A1A-469F-823B-CFA20CB04A14}" type="presOf" srcId="{4194EB07-53C9-4DC7-A737-3274FF459A7B}" destId="{399561CD-83FF-4E5E-8949-894225EEDC88}" srcOrd="0" destOrd="0" presId="urn:microsoft.com/office/officeart/2005/8/layout/equation1"/>
    <dgm:cxn modelId="{38CD0A28-6A01-4B83-BC73-3FEE8CFCA5E6}" type="presOf" srcId="{F2D92350-AD0E-4D3A-A271-C51B71788507}" destId="{42CA01B6-7B0F-412E-A28E-1AF1A0F28631}" srcOrd="0" destOrd="0" presId="urn:microsoft.com/office/officeart/2005/8/layout/equation1"/>
    <dgm:cxn modelId="{19B5D56A-1546-42EF-BF59-B70EFC6706FB}" srcId="{F2D92350-AD0E-4D3A-A271-C51B71788507}" destId="{4C977360-1D79-4F0B-BCE7-020812BA2C84}" srcOrd="2" destOrd="0" parTransId="{9EA3652D-0BBF-4FA2-A1D6-08409B35251C}" sibTransId="{04338A87-69BB-4687-9EDD-D6B82125AF7F}"/>
    <dgm:cxn modelId="{6CE6EC6B-BED0-43AB-94B3-1A9ECA8FED62}" srcId="{F2D92350-AD0E-4D3A-A271-C51B71788507}" destId="{119AB789-1C1E-4D53-9734-F11ECFDEF1EE}" srcOrd="1" destOrd="0" parTransId="{F6D41F4F-595D-478D-AC0F-86216789C1E1}" sibTransId="{E82DB793-A6D6-4594-BAEC-81950DC994F5}"/>
    <dgm:cxn modelId="{16D0D78A-E18C-473B-BA8C-984961C8696F}" type="presOf" srcId="{E82DB793-A6D6-4594-BAEC-81950DC994F5}" destId="{8B3C2158-CD36-40FB-97FF-D047B893A32C}" srcOrd="0" destOrd="0" presId="urn:microsoft.com/office/officeart/2005/8/layout/equation1"/>
    <dgm:cxn modelId="{2FB52DAC-509F-439B-89D3-8E8DE1017FD8}" type="presOf" srcId="{119AB789-1C1E-4D53-9734-F11ECFDEF1EE}" destId="{8A0F4ACD-93D5-4EF5-A0FC-BFDB47AC4968}" srcOrd="0" destOrd="0" presId="urn:microsoft.com/office/officeart/2005/8/layout/equation1"/>
    <dgm:cxn modelId="{11476DC7-A97E-4B5D-BAEB-428A0CA712E5}" type="presOf" srcId="{21909A98-9775-49EB-88F7-4DCCE369BCDB}" destId="{A0387DF9-158C-4DDF-BF9F-50F7AAFD8B49}" srcOrd="0" destOrd="0" presId="urn:microsoft.com/office/officeart/2005/8/layout/equation1"/>
    <dgm:cxn modelId="{AAA0DAC9-5327-43BD-858B-F6272A9A8EE7}" type="presOf" srcId="{4C977360-1D79-4F0B-BCE7-020812BA2C84}" destId="{DB088BDB-AB45-4B99-9AEF-F8CC103FA224}" srcOrd="0" destOrd="0" presId="urn:microsoft.com/office/officeart/2005/8/layout/equation1"/>
    <dgm:cxn modelId="{6F8EC6D8-3209-4C04-936E-810EA813FAA1}" srcId="{F2D92350-AD0E-4D3A-A271-C51B71788507}" destId="{21909A98-9775-49EB-88F7-4DCCE369BCDB}" srcOrd="0" destOrd="0" parTransId="{C007B162-E95C-492A-874B-B9B4A4A4C391}" sibTransId="{4194EB07-53C9-4DC7-A737-3274FF459A7B}"/>
    <dgm:cxn modelId="{EC0726EB-1554-44C4-A6FF-0CDACD58CE42}" type="presParOf" srcId="{42CA01B6-7B0F-412E-A28E-1AF1A0F28631}" destId="{A0387DF9-158C-4DDF-BF9F-50F7AAFD8B49}" srcOrd="0" destOrd="0" presId="urn:microsoft.com/office/officeart/2005/8/layout/equation1"/>
    <dgm:cxn modelId="{1D1BF50A-D5CE-42FE-BE1C-60311D496867}" type="presParOf" srcId="{42CA01B6-7B0F-412E-A28E-1AF1A0F28631}" destId="{06F7998C-6A82-4EE2-9B1E-56FB0119138B}" srcOrd="1" destOrd="0" presId="urn:microsoft.com/office/officeart/2005/8/layout/equation1"/>
    <dgm:cxn modelId="{F21F37A2-D953-4E44-B2B6-A5ED5A304430}" type="presParOf" srcId="{42CA01B6-7B0F-412E-A28E-1AF1A0F28631}" destId="{399561CD-83FF-4E5E-8949-894225EEDC88}" srcOrd="2" destOrd="0" presId="urn:microsoft.com/office/officeart/2005/8/layout/equation1"/>
    <dgm:cxn modelId="{31B15D11-0FAC-423D-9FD8-95A7DE615D42}" type="presParOf" srcId="{42CA01B6-7B0F-412E-A28E-1AF1A0F28631}" destId="{44331561-68CD-4D44-A4F9-7E849B7361A2}" srcOrd="3" destOrd="0" presId="urn:microsoft.com/office/officeart/2005/8/layout/equation1"/>
    <dgm:cxn modelId="{0604D10D-0169-4860-96EB-2D11FF23835A}" type="presParOf" srcId="{42CA01B6-7B0F-412E-A28E-1AF1A0F28631}" destId="{8A0F4ACD-93D5-4EF5-A0FC-BFDB47AC4968}" srcOrd="4" destOrd="0" presId="urn:microsoft.com/office/officeart/2005/8/layout/equation1"/>
    <dgm:cxn modelId="{D81B9705-3015-4C62-9634-6837D8686D36}" type="presParOf" srcId="{42CA01B6-7B0F-412E-A28E-1AF1A0F28631}" destId="{905038A0-0D97-47FB-A56E-91D3BC48BEF7}" srcOrd="5" destOrd="0" presId="urn:microsoft.com/office/officeart/2005/8/layout/equation1"/>
    <dgm:cxn modelId="{CD1AEE3E-171E-43E9-B1F1-BB11FF35FF16}" type="presParOf" srcId="{42CA01B6-7B0F-412E-A28E-1AF1A0F28631}" destId="{8B3C2158-CD36-40FB-97FF-D047B893A32C}" srcOrd="6" destOrd="0" presId="urn:microsoft.com/office/officeart/2005/8/layout/equation1"/>
    <dgm:cxn modelId="{25F590AD-882E-4154-A3CC-2F3D14866427}" type="presParOf" srcId="{42CA01B6-7B0F-412E-A28E-1AF1A0F28631}" destId="{DCD0A6F4-6DCB-40D2-B428-F8A46D991485}" srcOrd="7" destOrd="0" presId="urn:microsoft.com/office/officeart/2005/8/layout/equation1"/>
    <dgm:cxn modelId="{DC5CEE4B-93EA-4936-869B-E5FC25FE1C4B}" type="presParOf" srcId="{42CA01B6-7B0F-412E-A28E-1AF1A0F28631}" destId="{DB088BDB-AB45-4B99-9AEF-F8CC103FA224}" srcOrd="8" destOrd="0" presId="urn:microsoft.com/office/officeart/2005/8/layout/equation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387DF9-158C-4DDF-BF9F-50F7AAFD8B49}">
      <dsp:nvSpPr>
        <dsp:cNvPr id="0" name=""/>
        <dsp:cNvSpPr/>
      </dsp:nvSpPr>
      <dsp:spPr>
        <a:xfrm>
          <a:off x="865" y="266699"/>
          <a:ext cx="1536654" cy="1463041"/>
        </a:xfrm>
        <a:prstGeom prst="ellipse">
          <a:avLst/>
        </a:prstGeom>
        <a:solidFill>
          <a:srgbClr val="2399BB">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Segoe UI"/>
              <a:ea typeface="+mn-ea"/>
              <a:cs typeface="+mn-cs"/>
            </a:rPr>
            <a:t>Total Accreditation amount based on nameplate capacity of a resource type</a:t>
          </a:r>
        </a:p>
      </dsp:txBody>
      <dsp:txXfrm>
        <a:off x="225903" y="480956"/>
        <a:ext cx="1086578" cy="1034527"/>
      </dsp:txXfrm>
    </dsp:sp>
    <dsp:sp modelId="{399561CD-83FF-4E5E-8949-894225EEDC88}">
      <dsp:nvSpPr>
        <dsp:cNvPr id="0" name=""/>
        <dsp:cNvSpPr/>
      </dsp:nvSpPr>
      <dsp:spPr>
        <a:xfrm>
          <a:off x="1607025" y="749988"/>
          <a:ext cx="496462" cy="496462"/>
        </a:xfrm>
        <a:prstGeom prst="mathMinus">
          <a:avLst/>
        </a:prstGeom>
        <a:solidFill>
          <a:srgbClr val="2399BB">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 lastClr="FFFFFF"/>
            </a:solidFill>
            <a:latin typeface="Segoe UI"/>
            <a:ea typeface="+mn-ea"/>
            <a:cs typeface="+mn-cs"/>
          </a:endParaRPr>
        </a:p>
      </dsp:txBody>
      <dsp:txXfrm>
        <a:off x="1672831" y="939835"/>
        <a:ext cx="364850" cy="116768"/>
      </dsp:txXfrm>
    </dsp:sp>
    <dsp:sp modelId="{8A0F4ACD-93D5-4EF5-A0FC-BFDB47AC4968}">
      <dsp:nvSpPr>
        <dsp:cNvPr id="0" name=""/>
        <dsp:cNvSpPr/>
      </dsp:nvSpPr>
      <dsp:spPr>
        <a:xfrm>
          <a:off x="2172992" y="266699"/>
          <a:ext cx="1536654" cy="1463041"/>
        </a:xfrm>
        <a:prstGeom prst="ellipse">
          <a:avLst/>
        </a:prstGeom>
        <a:solidFill>
          <a:srgbClr val="1FBF9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Segoe UI"/>
              <a:ea typeface="+mn-ea"/>
              <a:cs typeface="+mn-cs"/>
            </a:rPr>
            <a:t>Accreditation amount of Tier 1 resources for each fuel type</a:t>
          </a:r>
        </a:p>
      </dsp:txBody>
      <dsp:txXfrm>
        <a:off x="2398030" y="480956"/>
        <a:ext cx="1086578" cy="1034527"/>
      </dsp:txXfrm>
    </dsp:sp>
    <dsp:sp modelId="{8B3C2158-CD36-40FB-97FF-D047B893A32C}">
      <dsp:nvSpPr>
        <dsp:cNvPr id="0" name=""/>
        <dsp:cNvSpPr/>
      </dsp:nvSpPr>
      <dsp:spPr>
        <a:xfrm>
          <a:off x="3779152" y="749988"/>
          <a:ext cx="496462" cy="496462"/>
        </a:xfrm>
        <a:prstGeom prst="mathEqual">
          <a:avLst/>
        </a:prstGeom>
        <a:solidFill>
          <a:srgbClr val="1FBF9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Segoe UI"/>
            <a:ea typeface="+mn-ea"/>
            <a:cs typeface="+mn-cs"/>
          </a:endParaRPr>
        </a:p>
      </dsp:txBody>
      <dsp:txXfrm>
        <a:off x="3844958" y="852259"/>
        <a:ext cx="364850" cy="291920"/>
      </dsp:txXfrm>
    </dsp:sp>
    <dsp:sp modelId="{DB088BDB-AB45-4B99-9AEF-F8CC103FA224}">
      <dsp:nvSpPr>
        <dsp:cNvPr id="0" name=""/>
        <dsp:cNvSpPr/>
      </dsp:nvSpPr>
      <dsp:spPr>
        <a:xfrm>
          <a:off x="4345119" y="266699"/>
          <a:ext cx="1536654" cy="1463041"/>
        </a:xfrm>
        <a:prstGeom prst="ellipse">
          <a:avLst/>
        </a:prstGeom>
        <a:solidFill>
          <a:srgbClr val="FBAB1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Segoe UI"/>
              <a:ea typeface="+mn-ea"/>
              <a:cs typeface="+mn-cs"/>
            </a:rPr>
            <a:t>Remaining accreditation spread on a pro-rata basis to Tier 2 resources</a:t>
          </a:r>
        </a:p>
      </dsp:txBody>
      <dsp:txXfrm>
        <a:off x="4570157" y="480956"/>
        <a:ext cx="1086578" cy="1034527"/>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PP Official Branding">
      <a:dk1>
        <a:srgbClr val="2A363B"/>
      </a:dk1>
      <a:lt1>
        <a:sysClr val="window" lastClr="FFFFFF"/>
      </a:lt1>
      <a:dk2>
        <a:srgbClr val="5A6770"/>
      </a:dk2>
      <a:lt2>
        <a:srgbClr val="E7E6E6"/>
      </a:lt2>
      <a:accent1>
        <a:srgbClr val="C7202F"/>
      </a:accent1>
      <a:accent2>
        <a:srgbClr val="2399BB"/>
      </a:accent2>
      <a:accent3>
        <a:srgbClr val="1FBF92"/>
      </a:accent3>
      <a:accent4>
        <a:srgbClr val="FBAB18"/>
      </a:accent4>
      <a:accent5>
        <a:srgbClr val="A142C0"/>
      </a:accent5>
      <a:accent6>
        <a:srgbClr val="A67777"/>
      </a:accent6>
      <a:hlink>
        <a:srgbClr val="2399BB"/>
      </a:hlink>
      <a:folHlink>
        <a:srgbClr val="FBAB1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11FAF8A1C16249AFF212114CC1E581" ma:contentTypeVersion="7" ma:contentTypeDescription="Create a new document." ma:contentTypeScope="" ma:versionID="d2c7c5b9050bc348b0f75906d20c36c0">
  <xsd:schema xmlns:xsd="http://www.w3.org/2001/XMLSchema" xmlns:xs="http://www.w3.org/2001/XMLSchema" xmlns:p="http://schemas.microsoft.com/office/2006/metadata/properties" xmlns:ns1="http://schemas.microsoft.com/sharepoint/v3" xmlns:ns2="e229ac63-e010-4dad-853f-6de8bb73caa9" targetNamespace="http://schemas.microsoft.com/office/2006/metadata/properties" ma:root="true" ma:fieldsID="56f774cafbf116e0cc6b32c17ddbebdb" ns1:_="" ns2:_="">
    <xsd:import namespace="http://schemas.microsoft.com/sharepoint/v3"/>
    <xsd:import namespace="e229ac63-e010-4dad-853f-6de8bb73caa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29ac63-e010-4dad-853f-6de8bb73ca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BillingMetadata" ma:index="1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AA937-E0F5-46C6-8F5B-2D0ED2F1C289}">
  <ds:schemaRefs>
    <ds:schemaRef ds:uri="http://schemas.microsoft.com/sharepoint/v3/contenttype/forms"/>
  </ds:schemaRefs>
</ds:datastoreItem>
</file>

<file path=customXml/itemProps2.xml><?xml version="1.0" encoding="utf-8"?>
<ds:datastoreItem xmlns:ds="http://schemas.openxmlformats.org/officeDocument/2006/customXml" ds:itemID="{E5A2DF09-0963-49F3-A469-F5FF918B0D62}">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DA64D7E-0E4A-41FC-A402-30DD5ABB8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29ac63-e010-4dad-853f-6de8bb73ca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F926AC-9229-4BB7-AAB4-CC574F000188}">
  <ds:schemaRefs>
    <ds:schemaRef ds:uri="http://schemas.openxmlformats.org/officeDocument/2006/bibliography"/>
  </ds:schemaRefs>
</ds:datastoreItem>
</file>

<file path=docMetadata/LabelInfo.xml><?xml version="1.0" encoding="utf-8"?>
<clbl:labelList xmlns:clbl="http://schemas.microsoft.com/office/2020/mipLabelMetadata">
  <clbl:label id="{e9692091-66b8-45b5-9087-387cbcef98ca}" enabled="1" method="Privileged" siteId="{3230926a-71b7-4370-a137-197badc066a2}" contentBits="0" removed="0"/>
</clbl:labelList>
</file>

<file path=docProps/app.xml><?xml version="1.0" encoding="utf-8"?>
<Properties xmlns="http://schemas.openxmlformats.org/officeDocument/2006/extended-properties" xmlns:vt="http://schemas.openxmlformats.org/officeDocument/2006/docPropsVTypes">
  <Template>Report+Template+20190913 (5)</Template>
  <TotalTime>0</TotalTime>
  <Pages>52</Pages>
  <Words>13258</Words>
  <Characters>75577</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Susanna Padilla</dc:creator>
  <cp:keywords/>
  <dc:description/>
  <cp:lastModifiedBy>Ken Sands</cp:lastModifiedBy>
  <cp:revision>2</cp:revision>
  <dcterms:created xsi:type="dcterms:W3CDTF">2026-01-20T13:11:00Z</dcterms:created>
  <dcterms:modified xsi:type="dcterms:W3CDTF">2026-01-20T13:11:00Z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9008a8cb-fc5b-4d01-a562-b8b3e03a1da7</vt:lpwstr>
  </property>
  <property fmtid="{D5CDD505-2E9C-101B-9397-08002B2CF9AE}" pid="3" name="ContentTypeId">
    <vt:lpwstr>0x0101009111FAF8A1C16249AFF212114CC1E581</vt:lpwstr>
  </property>
</Properties>
</file>